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76" w:rsidRDefault="00D65D76">
      <w:pPr>
        <w:widowControl w:val="0"/>
        <w:autoSpaceDE w:val="0"/>
        <w:autoSpaceDN w:val="0"/>
        <w:adjustRightInd w:val="0"/>
        <w:jc w:val="both"/>
        <w:outlineLvl w:val="0"/>
        <w:rPr>
          <w:rFonts w:cs="Times New Roman"/>
          <w:szCs w:val="28"/>
        </w:rPr>
      </w:pPr>
      <w:bookmarkStart w:id="0" w:name="_GoBack"/>
      <w:bookmarkEnd w:id="0"/>
    </w:p>
    <w:p w:rsidR="00D65D76" w:rsidRDefault="00D65D76">
      <w:pPr>
        <w:widowControl w:val="0"/>
        <w:autoSpaceDE w:val="0"/>
        <w:autoSpaceDN w:val="0"/>
        <w:adjustRightInd w:val="0"/>
        <w:jc w:val="right"/>
        <w:rPr>
          <w:rFonts w:cs="Times New Roman"/>
          <w:szCs w:val="28"/>
        </w:rPr>
      </w:pPr>
      <w:r>
        <w:rPr>
          <w:rFonts w:cs="Times New Roman"/>
          <w:szCs w:val="28"/>
        </w:rPr>
        <w:t>Приняты</w:t>
      </w:r>
    </w:p>
    <w:p w:rsidR="00D65D76" w:rsidRDefault="00D65D76">
      <w:pPr>
        <w:widowControl w:val="0"/>
        <w:autoSpaceDE w:val="0"/>
        <w:autoSpaceDN w:val="0"/>
        <w:adjustRightInd w:val="0"/>
        <w:jc w:val="right"/>
        <w:rPr>
          <w:rFonts w:cs="Times New Roman"/>
          <w:szCs w:val="28"/>
        </w:rPr>
      </w:pPr>
      <w:r>
        <w:rPr>
          <w:rFonts w:cs="Times New Roman"/>
          <w:szCs w:val="28"/>
        </w:rPr>
        <w:t>на тридцать восьмом</w:t>
      </w:r>
    </w:p>
    <w:p w:rsidR="00D65D76" w:rsidRDefault="00D65D76">
      <w:pPr>
        <w:widowControl w:val="0"/>
        <w:autoSpaceDE w:val="0"/>
        <w:autoSpaceDN w:val="0"/>
        <w:adjustRightInd w:val="0"/>
        <w:jc w:val="right"/>
        <w:rPr>
          <w:rFonts w:cs="Times New Roman"/>
          <w:szCs w:val="28"/>
        </w:rPr>
      </w:pPr>
      <w:r>
        <w:rPr>
          <w:rFonts w:cs="Times New Roman"/>
          <w:szCs w:val="28"/>
        </w:rPr>
        <w:t>пленарном заседании</w:t>
      </w:r>
    </w:p>
    <w:p w:rsidR="00D65D76" w:rsidRDefault="00D65D76">
      <w:pPr>
        <w:widowControl w:val="0"/>
        <w:autoSpaceDE w:val="0"/>
        <w:autoSpaceDN w:val="0"/>
        <w:adjustRightInd w:val="0"/>
        <w:jc w:val="right"/>
        <w:rPr>
          <w:rFonts w:cs="Times New Roman"/>
          <w:szCs w:val="28"/>
        </w:rPr>
      </w:pPr>
      <w:r>
        <w:rPr>
          <w:rFonts w:cs="Times New Roman"/>
          <w:szCs w:val="28"/>
        </w:rPr>
        <w:t>Межпарламентской Ассамблеи</w:t>
      </w:r>
    </w:p>
    <w:p w:rsidR="00D65D76" w:rsidRDefault="00D65D76">
      <w:pPr>
        <w:widowControl w:val="0"/>
        <w:autoSpaceDE w:val="0"/>
        <w:autoSpaceDN w:val="0"/>
        <w:adjustRightInd w:val="0"/>
        <w:jc w:val="right"/>
        <w:rPr>
          <w:rFonts w:cs="Times New Roman"/>
          <w:szCs w:val="28"/>
        </w:rPr>
      </w:pPr>
      <w:r>
        <w:rPr>
          <w:rFonts w:cs="Times New Roman"/>
          <w:szCs w:val="28"/>
        </w:rPr>
        <w:t>государств-участников СНГ</w:t>
      </w:r>
    </w:p>
    <w:p w:rsidR="00D65D76" w:rsidRDefault="00D65D76">
      <w:pPr>
        <w:widowControl w:val="0"/>
        <w:autoSpaceDE w:val="0"/>
        <w:autoSpaceDN w:val="0"/>
        <w:adjustRightInd w:val="0"/>
        <w:jc w:val="right"/>
        <w:rPr>
          <w:rFonts w:cs="Times New Roman"/>
          <w:szCs w:val="28"/>
        </w:rPr>
      </w:pPr>
      <w:r>
        <w:rPr>
          <w:rFonts w:cs="Times New Roman"/>
          <w:szCs w:val="28"/>
        </w:rPr>
        <w:t>(Постановление N 38-18</w:t>
      </w:r>
    </w:p>
    <w:p w:rsidR="00D65D76" w:rsidRDefault="00D65D76">
      <w:pPr>
        <w:widowControl w:val="0"/>
        <w:autoSpaceDE w:val="0"/>
        <w:autoSpaceDN w:val="0"/>
        <w:adjustRightInd w:val="0"/>
        <w:jc w:val="right"/>
        <w:rPr>
          <w:rFonts w:cs="Times New Roman"/>
          <w:szCs w:val="28"/>
        </w:rPr>
      </w:pPr>
      <w:r>
        <w:rPr>
          <w:rFonts w:cs="Times New Roman"/>
          <w:szCs w:val="28"/>
        </w:rPr>
        <w:t>от 23 ноября 2012 года)</w:t>
      </w:r>
    </w:p>
    <w:p w:rsidR="00D65D76" w:rsidRDefault="00D65D76">
      <w:pPr>
        <w:widowControl w:val="0"/>
        <w:autoSpaceDE w:val="0"/>
        <w:autoSpaceDN w:val="0"/>
        <w:adjustRightInd w:val="0"/>
        <w:jc w:val="right"/>
        <w:rPr>
          <w:rFonts w:cs="Times New Roman"/>
          <w:szCs w:val="28"/>
        </w:rPr>
      </w:pPr>
    </w:p>
    <w:p w:rsidR="00D65D76" w:rsidRDefault="00D65D76">
      <w:pPr>
        <w:widowControl w:val="0"/>
        <w:autoSpaceDE w:val="0"/>
        <w:autoSpaceDN w:val="0"/>
        <w:adjustRightInd w:val="0"/>
        <w:jc w:val="center"/>
        <w:rPr>
          <w:rFonts w:cs="Times New Roman"/>
          <w:b/>
          <w:bCs/>
          <w:szCs w:val="28"/>
        </w:rPr>
      </w:pPr>
      <w:r>
        <w:rPr>
          <w:rFonts w:cs="Times New Roman"/>
          <w:b/>
          <w:bCs/>
          <w:szCs w:val="28"/>
        </w:rPr>
        <w:t>РЕКОМЕНДАЦИИ</w:t>
      </w:r>
    </w:p>
    <w:p w:rsidR="00D65D76" w:rsidRDefault="00D65D76">
      <w:pPr>
        <w:widowControl w:val="0"/>
        <w:autoSpaceDE w:val="0"/>
        <w:autoSpaceDN w:val="0"/>
        <w:adjustRightInd w:val="0"/>
        <w:jc w:val="center"/>
        <w:rPr>
          <w:rFonts w:cs="Times New Roman"/>
          <w:b/>
          <w:bCs/>
          <w:szCs w:val="28"/>
        </w:rPr>
      </w:pPr>
      <w:r>
        <w:rPr>
          <w:rFonts w:cs="Times New Roman"/>
          <w:b/>
          <w:bCs/>
          <w:szCs w:val="28"/>
        </w:rPr>
        <w:t>ПО ПРОВЕДЕНИЮ АНТИКОРРУПЦИОННОЙ ЭКСПЕРТИЗЫ</w:t>
      </w:r>
    </w:p>
    <w:p w:rsidR="00D65D76" w:rsidRDefault="00D65D76">
      <w:pPr>
        <w:widowControl w:val="0"/>
        <w:autoSpaceDE w:val="0"/>
        <w:autoSpaceDN w:val="0"/>
        <w:adjustRightInd w:val="0"/>
        <w:jc w:val="center"/>
        <w:rPr>
          <w:rFonts w:cs="Times New Roman"/>
          <w:b/>
          <w:bCs/>
          <w:szCs w:val="28"/>
        </w:rPr>
      </w:pPr>
      <w:r>
        <w:rPr>
          <w:rFonts w:cs="Times New Roman"/>
          <w:b/>
          <w:bCs/>
          <w:szCs w:val="28"/>
        </w:rPr>
        <w:t>НОРМАТИВНЫХ ПРАВОВЫХ АКТОВ И ПРОЕКТОВ НОРМАТИВНЫХ</w:t>
      </w:r>
    </w:p>
    <w:p w:rsidR="00D65D76" w:rsidRDefault="00D65D76">
      <w:pPr>
        <w:widowControl w:val="0"/>
        <w:autoSpaceDE w:val="0"/>
        <w:autoSpaceDN w:val="0"/>
        <w:adjustRightInd w:val="0"/>
        <w:jc w:val="center"/>
        <w:rPr>
          <w:rFonts w:cs="Times New Roman"/>
          <w:b/>
          <w:bCs/>
          <w:szCs w:val="28"/>
        </w:rPr>
      </w:pPr>
      <w:r>
        <w:rPr>
          <w:rFonts w:cs="Times New Roman"/>
          <w:b/>
          <w:bCs/>
          <w:szCs w:val="28"/>
        </w:rPr>
        <w:t>ПРАВОВЫХ АКТОВ</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1" w:name="Par14"/>
      <w:bookmarkEnd w:id="1"/>
      <w:r>
        <w:rPr>
          <w:rFonts w:cs="Times New Roman"/>
          <w:szCs w:val="28"/>
        </w:rPr>
        <w:t>1. Общие положения</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Рекомендации по проведению антикоррупционной экспертизы нормативных правовых актов и проектов нормативных правовых актов (далее - Рекомендации) разработаны на основе положений Модельных законов "Об антикоррупционной экспертизе нормативных правовых актов и проектов нормативных правовых актов" (далее - Модельный закон), "</w:t>
      </w:r>
      <w:hyperlink r:id="rId4" w:history="1">
        <w:r>
          <w:rPr>
            <w:rFonts w:cs="Times New Roman"/>
            <w:color w:val="0000FF"/>
            <w:szCs w:val="28"/>
          </w:rPr>
          <w:t>Основы законодательства</w:t>
        </w:r>
      </w:hyperlink>
      <w:r>
        <w:rPr>
          <w:rFonts w:cs="Times New Roman"/>
          <w:szCs w:val="28"/>
        </w:rPr>
        <w:t xml:space="preserve"> об антикоррупционной политике" и "О противодействии коррупции" (новая редакция), устанавливающих правовые и организационные основы антикоррупционной экспертизы нормативных правовых актов и проектов нормативных правовых актов.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настоящем документе даны рекомендации по примерному содержанию правил и методики проведения антикоррупционной экспертизы, предназначенные для должностных лиц и служащих государственных органов, в чьи обязанности входит подготовка проектов нормативных актов и проведение их экспертизы, а также для организаций, общественных объединений и физических лиц, прошедших аккредитацию на право проведения независимой антикоррупционной экспертизы нормативных правовых актов и проектов нормативных правовых актов.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Настоящие Рекомендации могут применяться на всех стадиях антикоррупционной экспертизы нормативных правовых актов и проектов нормативных правовых актов, а также иных документов, предусмотренных законодательством государства об антикоррупционной экспертизе.</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2" w:name="Par20"/>
      <w:bookmarkEnd w:id="2"/>
      <w:r>
        <w:rPr>
          <w:rFonts w:cs="Times New Roman"/>
          <w:szCs w:val="28"/>
        </w:rPr>
        <w:t>2. Основания и стадии проведения антикоррупционной</w:t>
      </w:r>
    </w:p>
    <w:p w:rsidR="00D65D76" w:rsidRDefault="00D65D76">
      <w:pPr>
        <w:widowControl w:val="0"/>
        <w:autoSpaceDE w:val="0"/>
        <w:autoSpaceDN w:val="0"/>
        <w:adjustRightInd w:val="0"/>
        <w:jc w:val="center"/>
        <w:rPr>
          <w:rFonts w:cs="Times New Roman"/>
          <w:szCs w:val="28"/>
        </w:rPr>
      </w:pPr>
      <w:r>
        <w:rPr>
          <w:rFonts w:cs="Times New Roman"/>
          <w:szCs w:val="28"/>
        </w:rPr>
        <w:t>экспертизы нормативных правовых актов и проектов</w:t>
      </w:r>
    </w:p>
    <w:p w:rsidR="00D65D76" w:rsidRDefault="00D65D76">
      <w:pPr>
        <w:widowControl w:val="0"/>
        <w:autoSpaceDE w:val="0"/>
        <w:autoSpaceDN w:val="0"/>
        <w:adjustRightInd w:val="0"/>
        <w:jc w:val="center"/>
        <w:rPr>
          <w:rFonts w:cs="Times New Roman"/>
          <w:szCs w:val="28"/>
        </w:rPr>
      </w:pPr>
      <w:r>
        <w:rPr>
          <w:rFonts w:cs="Times New Roman"/>
          <w:szCs w:val="28"/>
        </w:rPr>
        <w:t>нормативных правовых актов</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Согласно </w:t>
      </w:r>
      <w:proofErr w:type="gramStart"/>
      <w:r>
        <w:rPr>
          <w:rFonts w:cs="Times New Roman"/>
          <w:szCs w:val="28"/>
        </w:rPr>
        <w:t>положениям Модельного закона</w:t>
      </w:r>
      <w:proofErr w:type="gramEnd"/>
      <w:r>
        <w:rPr>
          <w:rFonts w:cs="Times New Roman"/>
          <w:szCs w:val="28"/>
        </w:rPr>
        <w:t xml:space="preserve"> основанием для проведения антикоррупционной экспертизы проекта нормативного правового акта является </w:t>
      </w:r>
      <w:r>
        <w:rPr>
          <w:rFonts w:cs="Times New Roman"/>
          <w:szCs w:val="28"/>
        </w:rPr>
        <w:lastRenderedPageBreak/>
        <w:t>факт подготовки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Основаниями для проведения антикоррупционной экспертизы нормативных правовых актов являются:</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поступление нормативного правового акта на государственную регистрацию в орган исполнительной власти, осуществляющий функции в сфере юстиции;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заявление (обращение) органов государственной власти, органов местного самоуправления, их должностных лиц, организаций и учреждений, а также физических, юридических лиц и общественных организаций (объединений) о выявленных в нормативных правовых актах коррупциогенных факторах;</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подготовка проекта нормативного правового акта о внесении изменений и дополнений в нормативный правовой акт;</w:t>
      </w:r>
    </w:p>
    <w:p w:rsidR="00D65D76" w:rsidRDefault="00D65D76">
      <w:pPr>
        <w:widowControl w:val="0"/>
        <w:autoSpaceDE w:val="0"/>
        <w:autoSpaceDN w:val="0"/>
        <w:adjustRightInd w:val="0"/>
        <w:ind w:firstLine="540"/>
        <w:jc w:val="both"/>
        <w:rPr>
          <w:rFonts w:cs="Times New Roman"/>
          <w:szCs w:val="28"/>
        </w:rPr>
      </w:pPr>
      <w:r>
        <w:rPr>
          <w:rFonts w:cs="Times New Roman"/>
          <w:szCs w:val="28"/>
        </w:rPr>
        <w:t>г) мониторинг правоприменительной деятельности.</w:t>
      </w:r>
    </w:p>
    <w:p w:rsidR="00D65D76" w:rsidRDefault="00D65D76">
      <w:pPr>
        <w:widowControl w:val="0"/>
        <w:autoSpaceDE w:val="0"/>
        <w:autoSpaceDN w:val="0"/>
        <w:adjustRightInd w:val="0"/>
        <w:ind w:firstLine="540"/>
        <w:jc w:val="both"/>
        <w:rPr>
          <w:rFonts w:cs="Times New Roman"/>
          <w:szCs w:val="28"/>
        </w:rPr>
      </w:pPr>
      <w:r>
        <w:rPr>
          <w:rFonts w:cs="Times New Roman"/>
          <w:szCs w:val="28"/>
        </w:rPr>
        <w:t>Антикоррупционная экспертиза нормативных правовых актов и проектов нормативных правовых актов включает следующие основные стадии: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1. Подготовительная стадия, в ходе которой осуществляются:</w:t>
      </w:r>
    </w:p>
    <w:p w:rsidR="00D65D76" w:rsidRDefault="00D65D76">
      <w:pPr>
        <w:widowControl w:val="0"/>
        <w:autoSpaceDE w:val="0"/>
        <w:autoSpaceDN w:val="0"/>
        <w:adjustRightInd w:val="0"/>
        <w:ind w:firstLine="540"/>
        <w:jc w:val="both"/>
        <w:rPr>
          <w:rFonts w:cs="Times New Roman"/>
          <w:szCs w:val="28"/>
        </w:rPr>
      </w:pPr>
      <w:r>
        <w:rPr>
          <w:rFonts w:cs="Times New Roman"/>
          <w:szCs w:val="28"/>
        </w:rPr>
        <w:t>а) сбор необходимой информации;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выбор документа;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анализ социальных (экономических) отношений, которые регулируются выбранным документом.</w:t>
      </w:r>
    </w:p>
    <w:p w:rsidR="00D65D76" w:rsidRDefault="00D65D76">
      <w:pPr>
        <w:widowControl w:val="0"/>
        <w:autoSpaceDE w:val="0"/>
        <w:autoSpaceDN w:val="0"/>
        <w:adjustRightInd w:val="0"/>
        <w:ind w:firstLine="540"/>
        <w:jc w:val="both"/>
        <w:rPr>
          <w:rFonts w:cs="Times New Roman"/>
          <w:szCs w:val="28"/>
        </w:rPr>
      </w:pPr>
      <w:r>
        <w:rPr>
          <w:rFonts w:cs="Times New Roman"/>
          <w:szCs w:val="28"/>
        </w:rPr>
        <w:t>2. Стадия проведения антикоррупционной экспертизы, включающая:</w:t>
      </w:r>
    </w:p>
    <w:p w:rsidR="00D65D76" w:rsidRDefault="00D65D76">
      <w:pPr>
        <w:widowControl w:val="0"/>
        <w:autoSpaceDE w:val="0"/>
        <w:autoSpaceDN w:val="0"/>
        <w:adjustRightInd w:val="0"/>
        <w:ind w:firstLine="540"/>
        <w:jc w:val="both"/>
        <w:rPr>
          <w:rFonts w:cs="Times New Roman"/>
          <w:szCs w:val="28"/>
        </w:rPr>
      </w:pPr>
      <w:r>
        <w:rPr>
          <w:rFonts w:cs="Times New Roman"/>
          <w:szCs w:val="28"/>
        </w:rPr>
        <w:t>а) функциональный анализ деятельности государственного органа, органа местного самоуправления (исходя из нормативного акта и ограничиваясь им);</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определение дискреционных полномочий;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определение полномочий, затрагивающих права и обязанности юридических и физических лиц и связанных с наложением на них ограничений, требований (контрольными процедурами, требованием предоставить информацию и т.п.);</w:t>
      </w:r>
    </w:p>
    <w:p w:rsidR="00D65D76" w:rsidRDefault="00D65D76">
      <w:pPr>
        <w:widowControl w:val="0"/>
        <w:autoSpaceDE w:val="0"/>
        <w:autoSpaceDN w:val="0"/>
        <w:adjustRightInd w:val="0"/>
        <w:ind w:firstLine="540"/>
        <w:jc w:val="both"/>
        <w:rPr>
          <w:rFonts w:cs="Times New Roman"/>
          <w:szCs w:val="28"/>
        </w:rPr>
      </w:pPr>
      <w:r>
        <w:rPr>
          <w:rFonts w:cs="Times New Roman"/>
          <w:szCs w:val="28"/>
        </w:rPr>
        <w:t>г) сравнительный анализ полномочий, затрагивающих права и обязанности юридических и физических лиц и связанных с наложением на них ограничений и требований, содержащихся в нескольких законах;</w:t>
      </w:r>
    </w:p>
    <w:p w:rsidR="00D65D76" w:rsidRDefault="00D65D76">
      <w:pPr>
        <w:widowControl w:val="0"/>
        <w:autoSpaceDE w:val="0"/>
        <w:autoSpaceDN w:val="0"/>
        <w:adjustRightInd w:val="0"/>
        <w:ind w:firstLine="540"/>
        <w:jc w:val="both"/>
        <w:rPr>
          <w:rFonts w:cs="Times New Roman"/>
          <w:szCs w:val="28"/>
        </w:rPr>
      </w:pPr>
      <w:r>
        <w:rPr>
          <w:rFonts w:cs="Times New Roman"/>
          <w:szCs w:val="28"/>
        </w:rPr>
        <w:t>д) выявление и оценку чрезмерных ограничений;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е) выявление и оценку полномочий, которые наделяют государственного служащего возможностью выбора, связанного с наложением на граждан и юридических лиц ограничений и обременений;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ж) выявление и оценку бланкетных норм.</w:t>
      </w:r>
    </w:p>
    <w:p w:rsidR="00D65D76" w:rsidRDefault="00D65D76">
      <w:pPr>
        <w:widowControl w:val="0"/>
        <w:autoSpaceDE w:val="0"/>
        <w:autoSpaceDN w:val="0"/>
        <w:adjustRightInd w:val="0"/>
        <w:ind w:firstLine="540"/>
        <w:jc w:val="both"/>
        <w:rPr>
          <w:rFonts w:cs="Times New Roman"/>
          <w:szCs w:val="28"/>
        </w:rPr>
      </w:pPr>
      <w:r>
        <w:rPr>
          <w:rFonts w:cs="Times New Roman"/>
          <w:szCs w:val="28"/>
        </w:rPr>
        <w:t>3. Стадия оформления результатов антикоррупционной экспертизы, в ходе которой осуществляются:</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подготовка сводных данных о коррупциогенных факторах, выявленных в нормативном правовом акте и проекте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подготовка предложений и рекомендаций по устранению коррупциогенных факторов из нормативного правового акта 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в) подготовка текста требования прокурора об изменении нормативного </w:t>
      </w:r>
      <w:r>
        <w:rPr>
          <w:rFonts w:cs="Times New Roman"/>
          <w:szCs w:val="28"/>
        </w:rPr>
        <w:lastRenderedPageBreak/>
        <w:t>правового акта или заключения антикоррупционной экспертизы (описательная и табличная части);</w:t>
      </w:r>
    </w:p>
    <w:p w:rsidR="00D65D76" w:rsidRDefault="00D65D76">
      <w:pPr>
        <w:widowControl w:val="0"/>
        <w:autoSpaceDE w:val="0"/>
        <w:autoSpaceDN w:val="0"/>
        <w:adjustRightInd w:val="0"/>
        <w:ind w:firstLine="540"/>
        <w:jc w:val="both"/>
        <w:rPr>
          <w:rFonts w:cs="Times New Roman"/>
          <w:szCs w:val="28"/>
        </w:rPr>
      </w:pPr>
      <w:r>
        <w:rPr>
          <w:rFonts w:cs="Times New Roman"/>
          <w:szCs w:val="28"/>
        </w:rPr>
        <w:t>г) направление требования прокурора об изменении нормативного правового акта или заключения антикоррупционной экспертизы на рассмотрение в соответствующий государственный орган или должностному лицу - разработчику нормативного правового акта или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3" w:name="Par49"/>
      <w:bookmarkEnd w:id="3"/>
      <w:r>
        <w:rPr>
          <w:rFonts w:cs="Times New Roman"/>
          <w:szCs w:val="28"/>
        </w:rPr>
        <w:t>3. Требования к проведению антикоррупционной</w:t>
      </w:r>
    </w:p>
    <w:p w:rsidR="00D65D76" w:rsidRDefault="00D65D76">
      <w:pPr>
        <w:widowControl w:val="0"/>
        <w:autoSpaceDE w:val="0"/>
        <w:autoSpaceDN w:val="0"/>
        <w:adjustRightInd w:val="0"/>
        <w:jc w:val="center"/>
        <w:rPr>
          <w:rFonts w:cs="Times New Roman"/>
          <w:szCs w:val="28"/>
        </w:rPr>
      </w:pPr>
      <w:r>
        <w:rPr>
          <w:rFonts w:cs="Times New Roman"/>
          <w:szCs w:val="28"/>
        </w:rPr>
        <w:t>экспертизы нормативных правовых актов и проектов</w:t>
      </w:r>
    </w:p>
    <w:p w:rsidR="00D65D76" w:rsidRDefault="00D65D76">
      <w:pPr>
        <w:widowControl w:val="0"/>
        <w:autoSpaceDE w:val="0"/>
        <w:autoSpaceDN w:val="0"/>
        <w:adjustRightInd w:val="0"/>
        <w:jc w:val="center"/>
        <w:rPr>
          <w:rFonts w:cs="Times New Roman"/>
          <w:szCs w:val="28"/>
        </w:rPr>
      </w:pPr>
      <w:r>
        <w:rPr>
          <w:rFonts w:cs="Times New Roman"/>
          <w:szCs w:val="28"/>
        </w:rPr>
        <w:t>нормативных правовых актов</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Эффективность антикоррупционной экспертизы нормативных правовых актов и проектов нормативных правовых актов определяется системностью, полнотой, достоверностью и проверяемостью результатов антикоррупционной экспертизы, проводимой при обязательном выполнении следующих требований: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1. Установление единого нормативного правового регулирования организации и проведения антикоррупционной экспертизы нормативных правовых актов и проектов нормативных правовых актов с учетом положений общепризнанных принципов и норм международного права и международных договоров.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2. Анализ всех норм и положений нормативного правового акта и проекта нормативного правового акта на предмет выявления всех коррупциогенных факторов, перечень которых предусмотрен законодательством государства об антикоррупционной экспертизе.</w:t>
      </w:r>
    </w:p>
    <w:p w:rsidR="00D65D76" w:rsidRDefault="00D65D76">
      <w:pPr>
        <w:widowControl w:val="0"/>
        <w:autoSpaceDE w:val="0"/>
        <w:autoSpaceDN w:val="0"/>
        <w:adjustRightInd w:val="0"/>
        <w:ind w:firstLine="540"/>
        <w:jc w:val="both"/>
        <w:rPr>
          <w:rFonts w:cs="Times New Roman"/>
          <w:szCs w:val="28"/>
        </w:rPr>
      </w:pPr>
      <w:r>
        <w:rPr>
          <w:rFonts w:cs="Times New Roman"/>
          <w:szCs w:val="28"/>
        </w:rPr>
        <w:t>При проведении антикоррупционной экспертизы должна соблюдаться определенная последовательность проведения такого анализа, обеспечивающая проверку каждой нормы или положения на наличие всех коррупциогенных факторов, предусмотренных законодательством государства об антикоррупционной экспертизе. Это достигается при соблюдении следующих условий: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проверка каждой нормы или положения на предмет наличия в тексте коррупциогенных факторов и соблюдения антикоррупционных требований и стандартов, предусмотренных законодательством государства;</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выявление наличия каждого коррупциогенного фактора, указанного в законодательстве государства об антикоррупционной экспертизе, в каждой норме или положении.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3. Прогнозирование возможности совершения коррупционного правонарушения, условие для которого создается коррупциогенным фактором.</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Коррупциогенный фактор, как правило, предполагает возможность совершения коррупционного правонарушения. В случае выявления коррупциогенного фактора в норме или положении нормативного правового акта (проекта нормативного правового акта) составляется прогноз возможности совершения коррупционных правонарушений при реализации данной нормы или положения. Данное правило позволяет обоснованно составлять требование </w:t>
      </w:r>
      <w:r>
        <w:rPr>
          <w:rFonts w:cs="Times New Roman"/>
          <w:szCs w:val="28"/>
        </w:rPr>
        <w:lastRenderedPageBreak/>
        <w:t>прокурора об изменении нормативного правового акта и заключение по результатам антикоррупционной экспертизы и повышает объективность содержащихся в нем выводов.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4. Указание в требовании прокурора об изменении нормативного правового акта и в заключении, составляемом по результатам антикоррупционной экспертизы, всех выявленных в ходе экспертизы коррупциогенных факторов и рекомендаций по их устранению из нормативного правового акта (проекта нормативного правового акта) путем исключения или изменения соответствующего положения.</w:t>
      </w:r>
    </w:p>
    <w:p w:rsidR="00D65D76" w:rsidRDefault="00D65D76">
      <w:pPr>
        <w:widowControl w:val="0"/>
        <w:autoSpaceDE w:val="0"/>
        <w:autoSpaceDN w:val="0"/>
        <w:adjustRightInd w:val="0"/>
        <w:ind w:firstLine="540"/>
        <w:jc w:val="both"/>
        <w:rPr>
          <w:rFonts w:cs="Times New Roman"/>
          <w:szCs w:val="28"/>
        </w:rPr>
      </w:pPr>
      <w:r>
        <w:rPr>
          <w:rFonts w:cs="Times New Roman"/>
          <w:szCs w:val="28"/>
        </w:rPr>
        <w:t>5. Компетентность лиц, проводящих антикоррупционную экспертизу нормативных правовых актов и проектов нормативных правовых актов.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Выполнение указанного требования достигается путем:</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нормативного закрепления профессиональных и квалификационных требований к лицам, уполномоченным на проведение антикоррупционной экспертизы нормативных правовых актов и проектов нормативных правовых актов. Такими требованиями могут быть: наличие высшего юридического образования, наличие научной специализации в области анализа законодательства, наличие практического опыта по противодействию коррупции, наличие опыта подготовки нормативных правовых актов, а также прохождение подготовки (курса обучения) в области проведения антикоррупционной экспертизы нормативных правовых актов и проектов нормативных правовых актов;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обеспечения возможности ознакомления лицом, уполномоченным на проведение антикоррупционной экспертизы нормативных правовых актов и проектов нормативных правовых актов, со всеми материалами, необходимыми для проведения экспертизы: публикациями средств массовой информации, результатами социологических и иных исследований в сфере противодействия коррупции, специализированными изданиями, материалами судебной практики, результатами анализа обращений и жалоб, поступающих в адрес государственных органов, и т.д.;</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обеспечения возможности получения лицом, уполномоченным на проведение антикоррупционной экспертизы нормативных правовых актов и проектов нормативных правовых актов, консультаций специалистов государственных органов, а также иных специалистов в соответствующей области права, отрасли экономики и т.д.</w:t>
      </w:r>
    </w:p>
    <w:p w:rsidR="00D65D76" w:rsidRDefault="00D65D76">
      <w:pPr>
        <w:widowControl w:val="0"/>
        <w:autoSpaceDE w:val="0"/>
        <w:autoSpaceDN w:val="0"/>
        <w:adjustRightInd w:val="0"/>
        <w:ind w:firstLine="540"/>
        <w:jc w:val="both"/>
        <w:rPr>
          <w:rFonts w:cs="Times New Roman"/>
          <w:szCs w:val="28"/>
        </w:rPr>
      </w:pPr>
      <w:r>
        <w:rPr>
          <w:rFonts w:cs="Times New Roman"/>
          <w:szCs w:val="28"/>
        </w:rPr>
        <w:t>Полнота, непредвзятость и достоверность результатов антикоррупционной экспертизы нормативных правовых актов и проектов нормативных правовых актов достигаются путем привлечения к ее проведению двух и более экспертов (специалистов), которые проводят экспертизу независимо друг от друга.</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4" w:name="Par69"/>
      <w:bookmarkEnd w:id="4"/>
      <w:r>
        <w:rPr>
          <w:rFonts w:cs="Times New Roman"/>
          <w:szCs w:val="28"/>
        </w:rPr>
        <w:t>4. Признаки коррупциогенных факторов и способы их выявления</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Коррупциогенными факторами являются положения нормативных правовых актов и проектов нормативных правовых актов, устанавливающие для правоприменителя необоснованно широкие пределы усмотрения или </w:t>
      </w:r>
      <w:r>
        <w:rPr>
          <w:rFonts w:cs="Times New Roman"/>
          <w:szCs w:val="28"/>
        </w:rPr>
        <w:lastRenderedPageBreak/>
        <w:t>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К наиболее распространенным относятся те коррупциогенные факторы, которые встречаются в различных нормативных правовых актах и проектах нормативных правовых актов независимо от предмета их регулирования и с высокой степенью вероятности способствуют совершению коррупционных правонарушений.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1. Коррупциогенные факторы,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w:t>
      </w:r>
    </w:p>
    <w:p w:rsidR="00D65D76" w:rsidRDefault="00D65D76">
      <w:pPr>
        <w:widowControl w:val="0"/>
        <w:autoSpaceDE w:val="0"/>
        <w:autoSpaceDN w:val="0"/>
        <w:adjustRightInd w:val="0"/>
        <w:ind w:firstLine="540"/>
        <w:jc w:val="both"/>
        <w:rPr>
          <w:rFonts w:cs="Times New Roman"/>
          <w:szCs w:val="28"/>
        </w:rPr>
      </w:pPr>
      <w:r>
        <w:rPr>
          <w:rFonts w:cs="Times New Roman"/>
          <w:szCs w:val="28"/>
        </w:rPr>
        <w:t>а) широта дискреционных полномочий: необходимые для принятия решения дискреционные полномочия, позволяющие служащим действовать по усмотрению, не должны осуществляться произвольно. О широте дискреционных полномочий могут свидетельствовать отсутствие или неопределенность сроков принятия решения, неопределенность условий и оснований принятия решения (отказа от принятия решения), наличие дублирующих полномочий разных должностных лиц и служащих государственных органов;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определение компетенции по формуле "вправе": для государственного органа и органа местного самоуправления права и обязанности образуют полномочия, поэтому (в большинстве случаев) право органа не может устанавливаться как возможность совершения тех или иных действий, зависящая от усмотрения конкретного исполнителя. На наличие данного фактора указывают формулировки "орган вправе", "орган может", "орган реализует свое право на..." и аналогичные им;</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выборочное изменение объема прав: нормативным правовым актом не должна предусматриваться возможность устанавливать необоснованные исключения из общего порядка для граждан и организаций, зависящая от усмотрения государственного органа, органа местного самоуправления или должностного лица. На наличие данного фактора указывает нерегламентированная возможность предоставления привилегий, а также установления необоснованных запретов и ограничений для граждан и организаций;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г) чрезмерная свобода подзаконного нормотворчества: детализация норм закона в подзаконных актах не должна приводить к вмешательству органов исполнительной власти в компетенцию законодательного органа. На предмет наличия данного коррупциогенного фактора необходимо проверять все бланкетные и отсылочные нормы;</w:t>
      </w:r>
    </w:p>
    <w:p w:rsidR="00D65D76" w:rsidRDefault="00D65D76">
      <w:pPr>
        <w:widowControl w:val="0"/>
        <w:autoSpaceDE w:val="0"/>
        <w:autoSpaceDN w:val="0"/>
        <w:adjustRightInd w:val="0"/>
        <w:ind w:firstLine="540"/>
        <w:jc w:val="both"/>
        <w:rPr>
          <w:rFonts w:cs="Times New Roman"/>
          <w:szCs w:val="28"/>
        </w:rPr>
      </w:pPr>
      <w:r>
        <w:rPr>
          <w:rFonts w:cs="Times New Roman"/>
          <w:szCs w:val="28"/>
        </w:rPr>
        <w:t>д) принятие нормативного правового акта за пределами компетенции: орган исполнительной власти должен принимать нормативные правовые акты строго в рамках своей компетенции, в противном случае происходит вмешательство в сферу деятельности законодательного органа власти или другого органа исполнительной власти;</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е) заполнение законодательных пробелов при помощи подзаконных актов в </w:t>
      </w:r>
      <w:r>
        <w:rPr>
          <w:rFonts w:cs="Times New Roman"/>
          <w:szCs w:val="28"/>
        </w:rPr>
        <w:lastRenderedPageBreak/>
        <w:t>отсутствие законодательного делегирования соответствующих полномочий: установление общеобязательных правил поведения в подзаконном нормативном правовом акте при отсутствии закона может создавать условия для нарушения прав граждан и организаций. О наличии данного коррупциогенного фактора может свидетельствовать тот факт, что подзаконный нормативный правовой акт регулирует вопросы, составляющие предмет регулирования закона;</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ж) отсутствие или неполнота административных процедур: принятие обязательного для выполнения решения должно осуществляться согласно определенной процедуре, заранее известной из текста нормативного правового акта как должностному лицу и служащему государственных органов, так и </w:t>
      </w:r>
      <w:proofErr w:type="gramStart"/>
      <w:r>
        <w:rPr>
          <w:rFonts w:cs="Times New Roman"/>
          <w:szCs w:val="28"/>
        </w:rPr>
        <w:t>гражданам</w:t>
      </w:r>
      <w:proofErr w:type="gramEnd"/>
      <w:r>
        <w:rPr>
          <w:rFonts w:cs="Times New Roman"/>
          <w:szCs w:val="28"/>
        </w:rPr>
        <w:t xml:space="preserve"> и организациям. О наличии данного коррупциогенного фактора свидетельствует нечеткая правовая регламентация (ее отсутствие) порядка либо одного из элементов такого порядка и сроков осуществления определенного действия органом власти (должностным лицом и служащим государственного органа);</w:t>
      </w:r>
    </w:p>
    <w:p w:rsidR="00D65D76" w:rsidRDefault="00D65D76">
      <w:pPr>
        <w:widowControl w:val="0"/>
        <w:autoSpaceDE w:val="0"/>
        <w:autoSpaceDN w:val="0"/>
        <w:adjustRightInd w:val="0"/>
        <w:ind w:firstLine="540"/>
        <w:jc w:val="both"/>
        <w:rPr>
          <w:rFonts w:cs="Times New Roman"/>
          <w:szCs w:val="28"/>
        </w:rPr>
      </w:pPr>
      <w:r>
        <w:rPr>
          <w:rFonts w:cs="Times New Roman"/>
          <w:szCs w:val="28"/>
        </w:rPr>
        <w:t>з) отказ от конкурсных (аукционных) процедур: осуществление действий, связанных с выбором претендента на предоставление конкретного права, предпочтительно осуществлять в соответствии с конкурсной (аукционной) процедурой. О наличии данного коррупциогенного фактора может свидетельствовать отсутствие закрепления административного порядка предоставления конкретного права.</w:t>
      </w:r>
    </w:p>
    <w:p w:rsidR="00D65D76" w:rsidRDefault="00D65D76">
      <w:pPr>
        <w:widowControl w:val="0"/>
        <w:autoSpaceDE w:val="0"/>
        <w:autoSpaceDN w:val="0"/>
        <w:adjustRightInd w:val="0"/>
        <w:ind w:firstLine="540"/>
        <w:jc w:val="both"/>
        <w:rPr>
          <w:rFonts w:cs="Times New Roman"/>
          <w:szCs w:val="28"/>
        </w:rPr>
      </w:pPr>
      <w:r>
        <w:rPr>
          <w:rFonts w:cs="Times New Roman"/>
          <w:szCs w:val="28"/>
        </w:rPr>
        <w:t>2. Коррупциогенные факторы, содержащие неопределенные, трудновыполнимые и (или) обременительные требования к гражданам и организациям:</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наличие завышенных требований к лицу, предъявляемых для реализации принадлежащего ему права: требования (условия), необходимые для реализации субъектом своего права или исполнения обязанности, не могут быть обременительными и (или) трудновыполнимыми. О предъявлении завышенных требований свидетельствует наличие открытых (не исчерпывающих) перечней документов, подаваемых заявителем, или оснований для отказа ему, использование субъективно-оценочных формулировок оснований для отказа в реализации права и т.д.;</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злоупотребление правом заявителя органами государственной власти или органами местного самоуправления (их должностными лицами): в определенных случаях отсутствие четкой регламентации прав заявителя может прикрывать возможности дискреционного поведения должностных лиц. О наличии данного коррупциогенного фактора может свидетельствовать предоставление заявителю права альтернативно, а не свободно выбирать способ или сроки совершения действия в рамках уже начавшейся административной процедуры;</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в) юридико-лингвистическая неопределенность: использование двусмысленных или неустоявшихся терминов, понятий и формулировок, категорий оценочного характера, нарушение иных общепризнанных правил юридической техники свидетельствует о наличии коррупциогенного фактора, поскольку это расширяет дискреционные полномочия должностного лица и </w:t>
      </w:r>
      <w:r>
        <w:rPr>
          <w:rFonts w:cs="Times New Roman"/>
          <w:szCs w:val="28"/>
        </w:rPr>
        <w:lastRenderedPageBreak/>
        <w:t>служащего государственного органа.</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нормативных правовых актах и проектах нормативных правовых актов могут встречаться иные коррупциогенные факторы и иные условия для совершения коррупционных правонарушений, наличие которых связано, как правило, с некачественной подготовкой проектов нормативных правовых актов или с отсутствием нормативного правового регулирования.</w:t>
      </w:r>
    </w:p>
    <w:p w:rsidR="00D65D76" w:rsidRDefault="00D65D76">
      <w:pPr>
        <w:widowControl w:val="0"/>
        <w:autoSpaceDE w:val="0"/>
        <w:autoSpaceDN w:val="0"/>
        <w:adjustRightInd w:val="0"/>
        <w:ind w:firstLine="540"/>
        <w:jc w:val="both"/>
        <w:rPr>
          <w:rFonts w:cs="Times New Roman"/>
          <w:szCs w:val="28"/>
        </w:rPr>
      </w:pPr>
      <w:r>
        <w:rPr>
          <w:rFonts w:cs="Times New Roman"/>
          <w:szCs w:val="28"/>
        </w:rPr>
        <w:t>1. Наличие пробела в правовом регулировании (отсутствие соответствующей нормы дает возможность восполнения пробела в ходе правоприменения по усмотрению исполнителя). О наличии данного фактора свидетельствует отсутствие норм, касающихся того или иного вида деятельности, реализации закрепленной за органом функции, в том числе:</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отсутствие нормативно закрепленных запретов и ограничений антикоррупционной направленности для должностных лиц и служащих государственных органов в потенциально коррупциогенных областях (управление публичным имуществом, налоговые и таможенные отношения и др.);</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отсутствие или нечеткость правовой регламентации ответственности должностных лиц и служащих государственных органов за нарушения, которые корреспондируют соответствующим актам о юридической ответственности, а также недостаточность правовой регламентации порядка обжалования действий государственных и муниципальных служащих;</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отсутствие или нечеткость правовой регламентации внутреннего и внешнего контроля, в том числе общественного, за деятельностью государственных органов, органов местного самоуправления, должностных лиц и служащих государственных органов;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г) отсутствие или нечеткость правовой регламентации режима открытости и прозрачности информации. О наличии этого фактора свидетельствуют нормы, устанавливающие закрытость для граждан и организаций информации, имеющей значение при принятии решения по конкретному делу, равно как отсутствие норм, устанавливающих возможность и порядок получения такой информации.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2. Наличие системных деформаций в нормативном правовом регулировании, порождающих условия для совершения коррупционных правонарушений: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необоснованное определение целей и приоритетов нормативного правового регулирования: нормативный правовой акт должен содержать четкие и измеримые цели и обоснованные приоритеты, отвечающие реальным потребностям правового регулирования. О наличии данного фактора могут свидетельствовать объективная нецелесообразность принятия нормативного правового акта, избыточность регулирования вопроса, противоречие положений нормативного правового акта декларируемым в нем целям;</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б) нормативные коллизии: нормативный правовой акт, полностью или в части противоречащий другому нормативному правовому акту, создает для должностных лиц и служащих государственных органов возможность произвольного выбора нормативного правового акта, подлежащего применению </w:t>
      </w:r>
      <w:r>
        <w:rPr>
          <w:rFonts w:cs="Times New Roman"/>
          <w:szCs w:val="28"/>
        </w:rPr>
        <w:lastRenderedPageBreak/>
        <w:t>в конкретном случае. О наличии данного коррупциогенного фактора свидетельствует любой вид коллизии (иерархической, внутренней и др.), если возможность ее разрешения зависит от произвольного решения должностного лица или служащего государственного органа;</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иерархическая обусловленность: подзаконный нормативный правовой акт может содержать коррупциогенные нормы в силу того, что коррупциогенен соответствующий отраслевой законодательный акт или иной нормативный правовой акт большей юридической силы. Данный коррупциогенный фактор обнаруживается путем выявления соответствующих коррупциогенных факторов в отраслевом законодательном акте или в ином нормативном правовом акте большей юридической силы.</w:t>
      </w:r>
    </w:p>
    <w:p w:rsidR="00D65D76" w:rsidRDefault="00D65D76">
      <w:pPr>
        <w:widowControl w:val="0"/>
        <w:autoSpaceDE w:val="0"/>
        <w:autoSpaceDN w:val="0"/>
        <w:adjustRightInd w:val="0"/>
        <w:ind w:firstLine="540"/>
        <w:jc w:val="both"/>
        <w:rPr>
          <w:rFonts w:cs="Times New Roman"/>
          <w:szCs w:val="28"/>
        </w:rPr>
      </w:pPr>
      <w:r>
        <w:rPr>
          <w:rFonts w:cs="Times New Roman"/>
          <w:szCs w:val="28"/>
        </w:rPr>
        <w:t>3. Коррупциогенные факторы и условия для совершения коррупционных правонарушений, появление которых в нормативном правовом акте при определенных условиях может свидетельствовать об уже свершившихся коррупционных правонарушениях:</w:t>
      </w:r>
    </w:p>
    <w:p w:rsidR="00D65D76" w:rsidRDefault="00D65D76">
      <w:pPr>
        <w:widowControl w:val="0"/>
        <w:autoSpaceDE w:val="0"/>
        <w:autoSpaceDN w:val="0"/>
        <w:adjustRightInd w:val="0"/>
        <w:ind w:firstLine="540"/>
        <w:jc w:val="both"/>
        <w:rPr>
          <w:rFonts w:cs="Times New Roman"/>
          <w:szCs w:val="28"/>
        </w:rPr>
      </w:pPr>
      <w:r>
        <w:rPr>
          <w:rFonts w:cs="Times New Roman"/>
          <w:szCs w:val="28"/>
        </w:rPr>
        <w:t>а) несоблюдение требований процедурного и юридико-технического характера к подготовке и принятию нормативного правового акта. О наличии данного коррупциогенного фактора свидетельствуют нарушения, выявляемые в ходе юридико-технической экспертизы нормативных правовых актов, в том числе порядка принятия и (или) формы нормативного правового акта. Указанные нарушения могут быть обусловлены коррупционными интересами или способствовать им в будущем;</w:t>
      </w:r>
    </w:p>
    <w:p w:rsidR="00D65D76" w:rsidRDefault="00D65D76">
      <w:pPr>
        <w:widowControl w:val="0"/>
        <w:autoSpaceDE w:val="0"/>
        <w:autoSpaceDN w:val="0"/>
        <w:adjustRightInd w:val="0"/>
        <w:ind w:firstLine="540"/>
        <w:jc w:val="both"/>
        <w:rPr>
          <w:rFonts w:cs="Times New Roman"/>
          <w:szCs w:val="28"/>
        </w:rPr>
      </w:pPr>
      <w:r>
        <w:rPr>
          <w:rFonts w:cs="Times New Roman"/>
          <w:szCs w:val="28"/>
        </w:rPr>
        <w:t>б) неустановление сроков принятия нормативного правового акта, принятие которого предусмотрено подлежащим экспертизе нормативным правовым актом (непринятие нормативного правового акта): замена общеобязательных правил поведения индивидуальными правоприменительными актами в силу отсутствия предусмотренного нормативного правового акта стимулирует произвольное административное усмотрение. Данный коррупциогенный фактор обнаруживается при выявлении отсутствия нормативного закрепления сроков для издания нормативных правовых актов, принятие которых предусматривается в анализируемом нормативном правовом акте. Оно обнаруживается также в фактическом отсутствии (непринятии) нормативных правовых актов, принятие которых предусматривается в анализируемом нормативном правовом акте;</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нарушение баланса интересов: наличие данного коррупциогенного фактора обнаруживается при выявлении нормативного закрепления привилегий за одним из группы субъектов в ущерб другим, что может свидетельствовать о коррупционном интересе при подготовке и применении нормативного правового акта.</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5" w:name="Par101"/>
      <w:bookmarkEnd w:id="5"/>
      <w:r>
        <w:rPr>
          <w:rFonts w:cs="Times New Roman"/>
          <w:szCs w:val="28"/>
        </w:rPr>
        <w:t>5. Содержание работы по проведению антикоррупционной</w:t>
      </w:r>
    </w:p>
    <w:p w:rsidR="00D65D76" w:rsidRDefault="00D65D76">
      <w:pPr>
        <w:widowControl w:val="0"/>
        <w:autoSpaceDE w:val="0"/>
        <w:autoSpaceDN w:val="0"/>
        <w:adjustRightInd w:val="0"/>
        <w:jc w:val="center"/>
        <w:rPr>
          <w:rFonts w:cs="Times New Roman"/>
          <w:szCs w:val="28"/>
        </w:rPr>
      </w:pPr>
      <w:r>
        <w:rPr>
          <w:rFonts w:cs="Times New Roman"/>
          <w:szCs w:val="28"/>
        </w:rPr>
        <w:t>экспертизы нормативных правовых актов и проектов нормативных</w:t>
      </w:r>
    </w:p>
    <w:p w:rsidR="00D65D76" w:rsidRDefault="00D65D76">
      <w:pPr>
        <w:widowControl w:val="0"/>
        <w:autoSpaceDE w:val="0"/>
        <w:autoSpaceDN w:val="0"/>
        <w:adjustRightInd w:val="0"/>
        <w:jc w:val="center"/>
        <w:rPr>
          <w:rFonts w:cs="Times New Roman"/>
          <w:szCs w:val="28"/>
        </w:rPr>
      </w:pPr>
      <w:r>
        <w:rPr>
          <w:rFonts w:cs="Times New Roman"/>
          <w:szCs w:val="28"/>
        </w:rPr>
        <w:t>правовых актов</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При проведении антикоррупционной экспертизы нормативных правовых </w:t>
      </w:r>
      <w:r>
        <w:rPr>
          <w:rFonts w:cs="Times New Roman"/>
          <w:szCs w:val="28"/>
        </w:rPr>
        <w:lastRenderedPageBreak/>
        <w:t>актов и проектов нормативных правовых актов используются системный, структурно-функциональный, сравнительно-правовой, историко-правовой, формально-юридический методы, а также методы социально-правового моделирования, экспертных оценок, обобщения статистических данных и правоприменительной практики и иные общенаучные и специальные методы исследования социально-правовых явлений.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Необходимый перечень методов в каждом случае определяет эксперт (специалист), который проводит антикоррупционную экспертизу нормативных правовых актов и проектов нормативных правовых актов, с учетом основных задач антикоррупционной экспертизы.</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ходе проведения антикоррупционной экспертизы нормативных правовых актов, проектов нормативных правовых актов экспертом осуществляются следующие основные действия:</w:t>
      </w:r>
    </w:p>
    <w:p w:rsidR="00D65D76" w:rsidRDefault="00D65D76">
      <w:pPr>
        <w:widowControl w:val="0"/>
        <w:autoSpaceDE w:val="0"/>
        <w:autoSpaceDN w:val="0"/>
        <w:adjustRightInd w:val="0"/>
        <w:ind w:firstLine="540"/>
        <w:jc w:val="both"/>
        <w:rPr>
          <w:rFonts w:cs="Times New Roman"/>
          <w:szCs w:val="28"/>
        </w:rPr>
      </w:pPr>
      <w:r>
        <w:rPr>
          <w:rFonts w:cs="Times New Roman"/>
          <w:szCs w:val="28"/>
        </w:rPr>
        <w:t>1. Установление соотношения юридической силы нормативных правовых актов одного уровня.</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результате выявления противоречий в положениях нормативных правовых актов одного уровня экспертом могут быть обнаружены коррупциогенные факторы, свидетельствующие о принятии нормативного правового акта за пределами компетенции, а также о наличии нормативных коллизий.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Принятие подзаконного нормативного правового акта за пределами компетенции может выражаться в подзаконном регулировании вопросов, которые должны регулироваться либо на уровне закона, либо подзаконным нормативным правовым актом большей юридической силы. Нормативные коллизии представляют собой противоречия между различными правовыми актами, а также между отдельными правовыми нормами в рамках одного нормативного правового акта. Наличие нормативных коллизий позволяет должностным лицам произвольно выбирать норму, подлежащую применению в конкретном случае, что способствует совершению коррупционных правонарушений. На данном этапе антикоррупционной экспертизы следует применять метод системного анализа, что обусловлено необходимостью учета системных связей отдельных норм, положений, соединяющихся в рамках анализируемого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2. Проверка правильности определения компетенции государственных органов и должностных лиц.</w:t>
      </w:r>
    </w:p>
    <w:p w:rsidR="00D65D76" w:rsidRDefault="00D65D76">
      <w:pPr>
        <w:widowControl w:val="0"/>
        <w:autoSpaceDE w:val="0"/>
        <w:autoSpaceDN w:val="0"/>
        <w:adjustRightInd w:val="0"/>
        <w:ind w:firstLine="540"/>
        <w:jc w:val="both"/>
        <w:rPr>
          <w:rFonts w:cs="Times New Roman"/>
          <w:szCs w:val="28"/>
        </w:rPr>
      </w:pPr>
      <w:r>
        <w:rPr>
          <w:rFonts w:cs="Times New Roman"/>
          <w:szCs w:val="28"/>
        </w:rPr>
        <w:t>Принятие того или иного нормативного правового акта государственным органом должно соответствовать его компетенции. Для проверки указанного соответствия необходимо проанализировать нормативный правовой акт, устанавливающий компетенцию данного государственного органа.</w:t>
      </w:r>
    </w:p>
    <w:p w:rsidR="00D65D76" w:rsidRDefault="00D65D76">
      <w:pPr>
        <w:widowControl w:val="0"/>
        <w:autoSpaceDE w:val="0"/>
        <w:autoSpaceDN w:val="0"/>
        <w:adjustRightInd w:val="0"/>
        <w:ind w:firstLine="540"/>
        <w:jc w:val="both"/>
        <w:rPr>
          <w:rFonts w:cs="Times New Roman"/>
          <w:szCs w:val="28"/>
        </w:rPr>
      </w:pPr>
      <w:r>
        <w:rPr>
          <w:rFonts w:cs="Times New Roman"/>
          <w:szCs w:val="28"/>
        </w:rPr>
        <w:t>3. Проверка соблюдения баланса интересов (т.е. отсутствия в проекте нормативного правового акта необоснованного превалирования интересов отдельных групп и лиц, а также ущемления прав иных групп и лиц).</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Каждый нормативный правовой акт, в том числе подзаконный, является носителем интересов (общего, группового, а также частного характера). В процессе оценки подзаконного нормативного правового акта необходимо </w:t>
      </w:r>
      <w:r>
        <w:rPr>
          <w:rFonts w:cs="Times New Roman"/>
          <w:szCs w:val="28"/>
        </w:rPr>
        <w:lastRenderedPageBreak/>
        <w:t>установить, какие конкретные интересы он отражает.</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случае ущемления определенных частных или групповых интересов эксперту надлежит установить, соблюдается ли при этом критерий публичного интереса (общего интереса, предусмотренного конституцией государства, законами, международными договорами). Кроме того, необходимо установить лиц и структуры, способные извлечь выгоду из принятия нормативного правового акта, а также тех, чьи интересы могут быть ущемлены. Информация об указанных лицах может быть извлечена как непосредственно из предписаний нормативного правового акта, так и из данных, содержащихся в его обосновании.</w:t>
      </w:r>
    </w:p>
    <w:p w:rsidR="00D65D76" w:rsidRDefault="00D65D76">
      <w:pPr>
        <w:widowControl w:val="0"/>
        <w:autoSpaceDE w:val="0"/>
        <w:autoSpaceDN w:val="0"/>
        <w:adjustRightInd w:val="0"/>
        <w:ind w:firstLine="540"/>
        <w:jc w:val="both"/>
        <w:rPr>
          <w:rFonts w:cs="Times New Roman"/>
          <w:szCs w:val="28"/>
        </w:rPr>
      </w:pPr>
      <w:r>
        <w:rPr>
          <w:rFonts w:cs="Times New Roman"/>
          <w:szCs w:val="28"/>
        </w:rPr>
        <w:t>4. Установление фактов проведения консультационных процедур при подготовке проекта нормативного правового акта. Если такие процедуры проводились, необходимо получение всех материалов (отзывов, заключений, ответов на отзывы) с целью их анализа и использования при подготовке заключения об антикоррупционной экспертизе.</w:t>
      </w:r>
    </w:p>
    <w:p w:rsidR="00D65D76" w:rsidRDefault="00D65D76">
      <w:pPr>
        <w:widowControl w:val="0"/>
        <w:autoSpaceDE w:val="0"/>
        <w:autoSpaceDN w:val="0"/>
        <w:adjustRightInd w:val="0"/>
        <w:ind w:firstLine="540"/>
        <w:jc w:val="both"/>
        <w:rPr>
          <w:rFonts w:cs="Times New Roman"/>
          <w:szCs w:val="28"/>
        </w:rPr>
      </w:pPr>
      <w:r>
        <w:rPr>
          <w:rFonts w:cs="Times New Roman"/>
          <w:szCs w:val="28"/>
        </w:rPr>
        <w:t>5. Оценка наличия (отсутствия) свободного доступа к информации о разработке проекта нормативного правового акта (информирование лиц об их правах и обязанностях; доступ лиц к информации, необходимой для исполнения их прав и обязанностей; доступ неограниченного круга лиц к информации, касающейся реализации подзаконного нормативного правового акта; отчетность по результатам деятельности, осуществляемой органами власти).</w:t>
      </w:r>
    </w:p>
    <w:p w:rsidR="00D65D76" w:rsidRDefault="00D65D76">
      <w:pPr>
        <w:widowControl w:val="0"/>
        <w:autoSpaceDE w:val="0"/>
        <w:autoSpaceDN w:val="0"/>
        <w:adjustRightInd w:val="0"/>
        <w:ind w:firstLine="540"/>
        <w:jc w:val="both"/>
        <w:rPr>
          <w:rFonts w:cs="Times New Roman"/>
          <w:szCs w:val="28"/>
        </w:rPr>
      </w:pPr>
      <w:r>
        <w:rPr>
          <w:rFonts w:cs="Times New Roman"/>
          <w:szCs w:val="28"/>
        </w:rPr>
        <w:t>6. Оценка соблюдения порядка принятия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Нормативные правовые акты должны приниматься с соблюдением и в рамках определенных процедур, предусматривающих проведение правовой экспертизы, разного рода согласований и т.д., а также прогнозирование того, может ли нарушение порядка принятия нормативного правового акта способствовать появлению в нем коррупциогенных факторов.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7. Проверка нормативного правового акта и проекта нормативного правового акта на юридико-лингвистическую неопределенность.</w:t>
      </w:r>
    </w:p>
    <w:p w:rsidR="00D65D76" w:rsidRDefault="00D65D76">
      <w:pPr>
        <w:widowControl w:val="0"/>
        <w:autoSpaceDE w:val="0"/>
        <w:autoSpaceDN w:val="0"/>
        <w:adjustRightInd w:val="0"/>
        <w:ind w:firstLine="540"/>
        <w:jc w:val="both"/>
        <w:rPr>
          <w:rFonts w:cs="Times New Roman"/>
          <w:szCs w:val="28"/>
        </w:rPr>
      </w:pPr>
      <w:r>
        <w:rPr>
          <w:rFonts w:cs="Times New Roman"/>
          <w:szCs w:val="28"/>
        </w:rPr>
        <w:t>8. Подготовка рекомендаций по устранению выявленных коррупциогенных факторов и коррекции норм, их содержащих. Рекомендации по устранению выявленных коррупциогенных факторов могут быть сформулированы либо как редакция нормы, исключающая коррупциогенные факторы, либо как предложение возможных путей нейтрализации коррупциогенного фактора.</w:t>
      </w:r>
    </w:p>
    <w:p w:rsidR="00D65D76" w:rsidRDefault="00D65D76">
      <w:pPr>
        <w:widowControl w:val="0"/>
        <w:autoSpaceDE w:val="0"/>
        <w:autoSpaceDN w:val="0"/>
        <w:adjustRightInd w:val="0"/>
        <w:ind w:firstLine="540"/>
        <w:jc w:val="both"/>
        <w:rPr>
          <w:rFonts w:cs="Times New Roman"/>
          <w:szCs w:val="28"/>
        </w:rPr>
      </w:pPr>
      <w:r>
        <w:rPr>
          <w:rFonts w:cs="Times New Roman"/>
          <w:szCs w:val="28"/>
        </w:rPr>
        <w:t>Требование прокурора об изменении нормативного правового акта и заключение по результатам антикоррупционной экспертизы нормативного правового акта, проекта нормативного правового акта являются заключительным этапом процедуры проведения антикоррупционной экспертизы.</w:t>
      </w:r>
    </w:p>
    <w:p w:rsidR="00D65D76" w:rsidRDefault="00D65D76">
      <w:pPr>
        <w:widowControl w:val="0"/>
        <w:autoSpaceDE w:val="0"/>
        <w:autoSpaceDN w:val="0"/>
        <w:adjustRightInd w:val="0"/>
        <w:ind w:firstLine="540"/>
        <w:jc w:val="both"/>
        <w:rPr>
          <w:rFonts w:cs="Times New Roman"/>
          <w:szCs w:val="28"/>
        </w:rPr>
      </w:pPr>
      <w:r>
        <w:rPr>
          <w:rFonts w:cs="Times New Roman"/>
          <w:szCs w:val="28"/>
        </w:rPr>
        <w:t>При их составлении в описательной части рекомендуется отображать следующие аспекты:</w:t>
      </w:r>
    </w:p>
    <w:p w:rsidR="00D65D76" w:rsidRDefault="00D65D76">
      <w:pPr>
        <w:widowControl w:val="0"/>
        <w:autoSpaceDE w:val="0"/>
        <w:autoSpaceDN w:val="0"/>
        <w:adjustRightInd w:val="0"/>
        <w:ind w:firstLine="540"/>
        <w:jc w:val="both"/>
        <w:rPr>
          <w:rFonts w:cs="Times New Roman"/>
          <w:szCs w:val="28"/>
        </w:rPr>
      </w:pPr>
      <w:r>
        <w:rPr>
          <w:rFonts w:cs="Times New Roman"/>
          <w:szCs w:val="28"/>
        </w:rPr>
        <w:t>наименование нормативного правового акта или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тип нормативного правового акта или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lastRenderedPageBreak/>
        <w:t>перечень положений, в которых обнаружены коррупциогенные факторы;</w:t>
      </w:r>
    </w:p>
    <w:p w:rsidR="00D65D76" w:rsidRDefault="00D65D76">
      <w:pPr>
        <w:widowControl w:val="0"/>
        <w:autoSpaceDE w:val="0"/>
        <w:autoSpaceDN w:val="0"/>
        <w:adjustRightInd w:val="0"/>
        <w:ind w:firstLine="540"/>
        <w:jc w:val="both"/>
        <w:rPr>
          <w:rFonts w:cs="Times New Roman"/>
          <w:szCs w:val="28"/>
        </w:rPr>
      </w:pPr>
      <w:r>
        <w:rPr>
          <w:rFonts w:cs="Times New Roman"/>
          <w:szCs w:val="28"/>
        </w:rPr>
        <w:t>описание обнаруженных в положениях коррупциогенных факторов;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рекомендации по устранению выявленных коррупциогенных факторов и устранению (коррекции) норм, их содержащих;</w:t>
      </w:r>
    </w:p>
    <w:p w:rsidR="00D65D76" w:rsidRDefault="00D65D76">
      <w:pPr>
        <w:widowControl w:val="0"/>
        <w:autoSpaceDE w:val="0"/>
        <w:autoSpaceDN w:val="0"/>
        <w:adjustRightInd w:val="0"/>
        <w:ind w:firstLine="540"/>
        <w:jc w:val="both"/>
        <w:rPr>
          <w:rFonts w:cs="Times New Roman"/>
          <w:szCs w:val="28"/>
        </w:rPr>
      </w:pPr>
      <w:r>
        <w:rPr>
          <w:rFonts w:cs="Times New Roman"/>
          <w:szCs w:val="28"/>
        </w:rPr>
        <w:t>указание на наличие в рассматриваемом нормативном правовом акте или проекте нормативного правового акта положений, способных снизить опасность коррупционных проявлений, и рекомендации по их включению;</w:t>
      </w:r>
    </w:p>
    <w:p w:rsidR="00D65D76" w:rsidRDefault="00D65D76">
      <w:pPr>
        <w:widowControl w:val="0"/>
        <w:autoSpaceDE w:val="0"/>
        <w:autoSpaceDN w:val="0"/>
        <w:adjustRightInd w:val="0"/>
        <w:ind w:firstLine="540"/>
        <w:jc w:val="both"/>
        <w:rPr>
          <w:rFonts w:cs="Times New Roman"/>
          <w:szCs w:val="28"/>
        </w:rPr>
      </w:pPr>
      <w:r>
        <w:rPr>
          <w:rFonts w:cs="Times New Roman"/>
          <w:szCs w:val="28"/>
        </w:rPr>
        <w:t>общий вывод по результатам антикоррупционной экспертизы нормативного правового акта или проекта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дата и подпись лица, проводившего антикоррупционную экспертизу.</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6" w:name="Par133"/>
      <w:bookmarkEnd w:id="6"/>
      <w:r>
        <w:rPr>
          <w:rFonts w:cs="Times New Roman"/>
          <w:szCs w:val="28"/>
        </w:rPr>
        <w:t>6. Оформление результатов антикоррупционной экспертизы</w:t>
      </w:r>
    </w:p>
    <w:p w:rsidR="00D65D76" w:rsidRDefault="00D65D76">
      <w:pPr>
        <w:widowControl w:val="0"/>
        <w:autoSpaceDE w:val="0"/>
        <w:autoSpaceDN w:val="0"/>
        <w:adjustRightInd w:val="0"/>
        <w:jc w:val="center"/>
        <w:rPr>
          <w:rFonts w:cs="Times New Roman"/>
          <w:szCs w:val="28"/>
        </w:rPr>
      </w:pPr>
      <w:r>
        <w:rPr>
          <w:rFonts w:cs="Times New Roman"/>
          <w:szCs w:val="28"/>
        </w:rPr>
        <w:t>нормативных правовых актов и проектов нормативных правовых</w:t>
      </w:r>
    </w:p>
    <w:p w:rsidR="00D65D76" w:rsidRDefault="00D65D76">
      <w:pPr>
        <w:widowControl w:val="0"/>
        <w:autoSpaceDE w:val="0"/>
        <w:autoSpaceDN w:val="0"/>
        <w:adjustRightInd w:val="0"/>
        <w:jc w:val="center"/>
        <w:rPr>
          <w:rFonts w:cs="Times New Roman"/>
          <w:szCs w:val="28"/>
        </w:rPr>
      </w:pPr>
      <w:r>
        <w:rPr>
          <w:rFonts w:cs="Times New Roman"/>
          <w:szCs w:val="28"/>
        </w:rPr>
        <w:t>актов и порядок их учета</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Результаты антикоррупционной экспертизы нормативных правовых актов и проектов нормативных правовых актов в случаях, предусмотренных законодательством государства, в зависимости от субъекта ее проведения могут отражаться:</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требовании прокурора об изменении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обращении прокурора в суд в порядке, предусмотренном законодательством государства;</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заключении, составляемом по результатам проведения антикоррупционной экспертизы государственными органами и должностными лицами и независимой антикоррупционной экспертизы.</w:t>
      </w:r>
    </w:p>
    <w:p w:rsidR="00D65D76" w:rsidRDefault="00D65D76">
      <w:pPr>
        <w:widowControl w:val="0"/>
        <w:autoSpaceDE w:val="0"/>
        <w:autoSpaceDN w:val="0"/>
        <w:adjustRightInd w:val="0"/>
        <w:ind w:firstLine="540"/>
        <w:jc w:val="both"/>
        <w:rPr>
          <w:rFonts w:cs="Times New Roman"/>
          <w:szCs w:val="28"/>
        </w:rPr>
      </w:pPr>
      <w:r>
        <w:rPr>
          <w:rFonts w:cs="Times New Roman"/>
          <w:szCs w:val="28"/>
        </w:rPr>
        <w:t>Внесение прокурором требования об изменении нормативного правового акта является мерой его реагирования на выявленные коррупциогенные факторы. Обязательность, сроки выполнения и обжалования требований прокурора регулируются законодательством государства.</w:t>
      </w:r>
    </w:p>
    <w:p w:rsidR="00D65D76" w:rsidRDefault="00D65D76">
      <w:pPr>
        <w:widowControl w:val="0"/>
        <w:autoSpaceDE w:val="0"/>
        <w:autoSpaceDN w:val="0"/>
        <w:adjustRightInd w:val="0"/>
        <w:ind w:firstLine="540"/>
        <w:jc w:val="both"/>
        <w:rPr>
          <w:rFonts w:cs="Times New Roman"/>
          <w:szCs w:val="28"/>
        </w:rPr>
      </w:pPr>
      <w:r>
        <w:rPr>
          <w:rFonts w:cs="Times New Roman"/>
          <w:szCs w:val="28"/>
        </w:rPr>
        <w:t>Альтернативой данной мере реагирования является обращение прокурора в суд. Обращение прокурора в суд осуществляется, как правило, после отклонения требования об изменении нормативного правового акта и является мерой по отстаиванию им своей правовой позиции в отношении выявленных коррупциогенных факторов.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требовании прокурора об изменении нормативного правового акта и в материалах, направляемых им в суд, должны быть отражены те положения, которые должны содержаться в заключении, составляемом по результатам антикоррупционной экспертизы: перечень положений, в которых обнаружены коррупциогенные факторы; описание обнаруженных в положениях коррупциогенных факторов; рекомендации по устранению выявленных коррупциогенных факторов и устранению (коррекции) норм, их содержащих; требование об изменении нормативного правового акта или признании его недействительным в случае невозможности изменения.</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Заключение, составляемое по результатам проведения антикоррупционной экспертизы государственными органами и должностными лицами и </w:t>
      </w:r>
      <w:r>
        <w:rPr>
          <w:rFonts w:cs="Times New Roman"/>
          <w:szCs w:val="28"/>
        </w:rPr>
        <w:lastRenderedPageBreak/>
        <w:t>независимой антикоррупционной экспертизы, в отличие от требования прокурора, носит рекомендательный характер. Тем не менее обязательность его рассмотрения также установлена Модельным законом.</w:t>
      </w:r>
    </w:p>
    <w:p w:rsidR="00D65D76" w:rsidRDefault="00D65D76">
      <w:pPr>
        <w:widowControl w:val="0"/>
        <w:autoSpaceDE w:val="0"/>
        <w:autoSpaceDN w:val="0"/>
        <w:adjustRightInd w:val="0"/>
        <w:ind w:firstLine="540"/>
        <w:jc w:val="both"/>
        <w:rPr>
          <w:rFonts w:cs="Times New Roman"/>
          <w:szCs w:val="28"/>
        </w:rPr>
      </w:pPr>
      <w:r>
        <w:rPr>
          <w:rFonts w:cs="Times New Roman"/>
          <w:szCs w:val="28"/>
        </w:rPr>
        <w:t>Основным требованием к составлению заключения об антикоррупционной экспертизе нормативных правовых актов и проектов нормативных правовых актов в случае обнаружения в них коррупциогенных факторов является подготовка рекомендаций по доработке проекта нормативного правового акта, внесению изменений в нормативный правовой акт, в котором выявлены коррупциогенные факторы, с учетом высказанных замечаний.</w:t>
      </w:r>
    </w:p>
    <w:p w:rsidR="00D65D76" w:rsidRDefault="00D65D76">
      <w:pPr>
        <w:widowControl w:val="0"/>
        <w:autoSpaceDE w:val="0"/>
        <w:autoSpaceDN w:val="0"/>
        <w:adjustRightInd w:val="0"/>
        <w:ind w:firstLine="540"/>
        <w:jc w:val="both"/>
        <w:rPr>
          <w:rFonts w:cs="Times New Roman"/>
          <w:szCs w:val="28"/>
        </w:rPr>
      </w:pPr>
      <w:r>
        <w:rPr>
          <w:rFonts w:cs="Times New Roman"/>
          <w:szCs w:val="28"/>
        </w:rPr>
        <w:t>Порядок учета результатов антикоррупционной экспертизы:</w:t>
      </w:r>
    </w:p>
    <w:p w:rsidR="00D65D76" w:rsidRDefault="00D65D76">
      <w:pPr>
        <w:widowControl w:val="0"/>
        <w:autoSpaceDE w:val="0"/>
        <w:autoSpaceDN w:val="0"/>
        <w:adjustRightInd w:val="0"/>
        <w:ind w:firstLine="540"/>
        <w:jc w:val="both"/>
        <w:rPr>
          <w:rFonts w:cs="Times New Roman"/>
          <w:szCs w:val="28"/>
        </w:rPr>
      </w:pPr>
      <w:r>
        <w:rPr>
          <w:rFonts w:cs="Times New Roman"/>
          <w:szCs w:val="28"/>
        </w:rPr>
        <w:t>1. Должностные лица, разработавшие проект нормативного правового акта, учитывают результаты проводимой ими антикоррупционной экспертизы подготовленного проекта нормативного правового акта, предотвращая появление в нем коррупциогенных факторов.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В пояснительной записке к проекту нормативного правового акта, представляемого в установленном порядке его разработчиками, указываются сведения о проведении ими антикоррупционной экспертизы предлагаемого проекта и об отсутствии в нем коррупциогенных факторов.</w:t>
      </w:r>
    </w:p>
    <w:p w:rsidR="00D65D76" w:rsidRDefault="00D65D76">
      <w:pPr>
        <w:widowControl w:val="0"/>
        <w:autoSpaceDE w:val="0"/>
        <w:autoSpaceDN w:val="0"/>
        <w:adjustRightInd w:val="0"/>
        <w:ind w:firstLine="540"/>
        <w:jc w:val="both"/>
        <w:rPr>
          <w:rFonts w:cs="Times New Roman"/>
          <w:szCs w:val="28"/>
        </w:rPr>
      </w:pPr>
      <w:r>
        <w:rPr>
          <w:rFonts w:cs="Times New Roman"/>
          <w:szCs w:val="28"/>
        </w:rPr>
        <w:t>2. Заключение, подготовленное по результатам антикоррупционной экспертизы проекта нормативного правового акта, проведенной органом исполнительной власти в области юстиции, иными государственными органами и их должностными лицами, специально уполномоченным президентом или правительством государства органом, должностным лицом, учреждением или организацией в области проведения антикоррупционной экспертизы, а также по результатам независимой антикоррупционной экспертизы, в случае указания на обнаруженные коррупциогенные факторы направляется в установленные законодательством государства порядке и сроки разработчикам проекта для устранения выявленных положений, содержащих коррупциогенные факторы.</w:t>
      </w:r>
    </w:p>
    <w:p w:rsidR="00D65D76" w:rsidRDefault="00D65D76">
      <w:pPr>
        <w:widowControl w:val="0"/>
        <w:autoSpaceDE w:val="0"/>
        <w:autoSpaceDN w:val="0"/>
        <w:adjustRightInd w:val="0"/>
        <w:ind w:firstLine="540"/>
        <w:jc w:val="both"/>
        <w:rPr>
          <w:rFonts w:cs="Times New Roman"/>
          <w:szCs w:val="28"/>
        </w:rPr>
      </w:pPr>
      <w:r>
        <w:rPr>
          <w:rFonts w:cs="Times New Roman"/>
          <w:szCs w:val="28"/>
        </w:rPr>
        <w:t>Указанная доработка проводится в соответствии с установленным законодательством государства порядком доработки проектов нормативных правовых актов по результатам правовой (юридической) экспертизы. После доработки проект нормативного правового акта подлежит повторной антикоррупционной экспертизе, проводимой в порядке, установленном Модельным законом.</w:t>
      </w:r>
    </w:p>
    <w:p w:rsidR="00D65D76" w:rsidRDefault="00D65D76">
      <w:pPr>
        <w:widowControl w:val="0"/>
        <w:autoSpaceDE w:val="0"/>
        <w:autoSpaceDN w:val="0"/>
        <w:adjustRightInd w:val="0"/>
        <w:ind w:firstLine="540"/>
        <w:jc w:val="both"/>
        <w:rPr>
          <w:rFonts w:cs="Times New Roman"/>
          <w:szCs w:val="28"/>
        </w:rPr>
      </w:pPr>
      <w:r>
        <w:rPr>
          <w:rFonts w:cs="Times New Roman"/>
          <w:szCs w:val="28"/>
        </w:rPr>
        <w:t>3. Заключения, подготовленные по результатам антикоррупционной экспертизы, проведенной государственными органами и их должностными лицами, а также по результатам независимой антикоррупционной экспертизы ранее принятого (утвержденного) нормативного правового акта, рассматриваются в обязательном порядке должностными лицами уполномоченных государственных органов, ответственных за подготовку нормативного правового акта.</w:t>
      </w:r>
    </w:p>
    <w:p w:rsidR="00D65D76" w:rsidRDefault="00D65D76">
      <w:pPr>
        <w:widowControl w:val="0"/>
        <w:autoSpaceDE w:val="0"/>
        <w:autoSpaceDN w:val="0"/>
        <w:adjustRightInd w:val="0"/>
        <w:ind w:firstLine="540"/>
        <w:jc w:val="both"/>
        <w:rPr>
          <w:rFonts w:cs="Times New Roman"/>
          <w:szCs w:val="28"/>
        </w:rPr>
      </w:pPr>
      <w:r>
        <w:rPr>
          <w:rFonts w:cs="Times New Roman"/>
          <w:szCs w:val="28"/>
        </w:rPr>
        <w:t xml:space="preserve">Указанные лица подготавливают в установленном порядке предложения о внесении в прошедший антикоррупционную экспертизу нормативный правовой акт изменений, обеспечивающих устранение коррупциогенных факторов, и направляют их в установленном порядке соответствующим уполномоченным </w:t>
      </w:r>
      <w:r>
        <w:rPr>
          <w:rFonts w:cs="Times New Roman"/>
          <w:szCs w:val="28"/>
        </w:rPr>
        <w:lastRenderedPageBreak/>
        <w:t>должностным лицам, подписавшим (утвердившим) нормативный правовой акт.</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случае необходимости подготовленное заключение может быть направлено субъектами антикоррупционной экспертизы в прокуратуру как сообщение о наличии коррупциогенных факторов в нормативном правовом акте для последующего принятия мер прокурорского реагирования.</w:t>
      </w:r>
    </w:p>
    <w:p w:rsidR="00D65D76" w:rsidRDefault="00D65D76">
      <w:pPr>
        <w:widowControl w:val="0"/>
        <w:autoSpaceDE w:val="0"/>
        <w:autoSpaceDN w:val="0"/>
        <w:adjustRightInd w:val="0"/>
        <w:ind w:firstLine="540"/>
        <w:jc w:val="both"/>
        <w:rPr>
          <w:rFonts w:cs="Times New Roman"/>
          <w:szCs w:val="28"/>
        </w:rPr>
      </w:pPr>
      <w:r>
        <w:rPr>
          <w:rFonts w:cs="Times New Roman"/>
          <w:szCs w:val="28"/>
        </w:rPr>
        <w:t>В случае несогласия государственного органа, органа местного самоуправления или должностного лица с результатами антикоррупционной экспертизы, свидетельствующими о наличии в нормативном правовом акте или проекте нормативного правового акта, разработанном ими, коррупциогенных факторов, данный нормативный правовой акт или проект нормативного правового акта может быть внесен на рассмотрение президента государства, в правительство государства или в парламент государства с пояснительной запиской, содержащей обоснование такого несогласия. Разногласия, возникающие при оценке указанных в заключении антикоррупционной экспертизы коррупциогенных факторов, разрешаются в порядке, установленном законодательством государства.</w:t>
      </w:r>
    </w:p>
    <w:p w:rsidR="00D65D76" w:rsidRDefault="00D65D76">
      <w:pPr>
        <w:widowControl w:val="0"/>
        <w:autoSpaceDE w:val="0"/>
        <w:autoSpaceDN w:val="0"/>
        <w:adjustRightInd w:val="0"/>
        <w:ind w:firstLine="540"/>
        <w:jc w:val="both"/>
        <w:rPr>
          <w:rFonts w:cs="Times New Roman"/>
          <w:szCs w:val="28"/>
        </w:rPr>
      </w:pPr>
      <w:r>
        <w:rPr>
          <w:rFonts w:cs="Times New Roman"/>
          <w:szCs w:val="28"/>
        </w:rPr>
        <w:t>К проекту нормативного правового акта, вносимому его разработчиком на рассмотрение президента государства, в правительство государства или в парламент государства, прилагаются все поступившие экспертные заключения, составленные по итогам антикоррупционной экспертизы, в том числе независимой.</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jc w:val="center"/>
        <w:outlineLvl w:val="0"/>
        <w:rPr>
          <w:rFonts w:cs="Times New Roman"/>
          <w:szCs w:val="28"/>
        </w:rPr>
      </w:pPr>
      <w:bookmarkStart w:id="7" w:name="Par157"/>
      <w:bookmarkEnd w:id="7"/>
      <w:r>
        <w:rPr>
          <w:rFonts w:cs="Times New Roman"/>
          <w:szCs w:val="28"/>
        </w:rPr>
        <w:t>7. Заключительные положения</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r>
        <w:rPr>
          <w:rFonts w:cs="Times New Roman"/>
          <w:szCs w:val="28"/>
        </w:rPr>
        <w:t>Предпосылкой повышения эффективности использования антикоррупционной экспертизы нормативных правовых актов и проектов нормативных правовых актов в качестве предупредительной меры противодействия коррупции является закрепление ее официального статуса в нормативных правовых актах государства. При этом важным условием является четкая правовая регламентация правил и методики проведения антикоррупционной экспертизы, благодаря которой данный правовой институт становится реальной превентивной мерой противодействия коррупции и системной правовой частью нормотворческого процесса.</w:t>
      </w: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autoSpaceDE w:val="0"/>
        <w:autoSpaceDN w:val="0"/>
        <w:adjustRightInd w:val="0"/>
        <w:ind w:firstLine="540"/>
        <w:jc w:val="both"/>
        <w:rPr>
          <w:rFonts w:cs="Times New Roman"/>
          <w:szCs w:val="28"/>
        </w:rPr>
      </w:pPr>
    </w:p>
    <w:p w:rsidR="00D65D76" w:rsidRDefault="00D65D76">
      <w:pPr>
        <w:widowControl w:val="0"/>
        <w:pBdr>
          <w:bottom w:val="single" w:sz="6" w:space="0" w:color="auto"/>
        </w:pBdr>
        <w:autoSpaceDE w:val="0"/>
        <w:autoSpaceDN w:val="0"/>
        <w:adjustRightInd w:val="0"/>
        <w:rPr>
          <w:rFonts w:cs="Times New Roman"/>
          <w:sz w:val="5"/>
          <w:szCs w:val="5"/>
        </w:rPr>
      </w:pPr>
    </w:p>
    <w:p w:rsidR="008C302E" w:rsidRDefault="008C302E"/>
    <w:sectPr w:rsidR="008C302E" w:rsidSect="00EF7CF2">
      <w:pgSz w:w="11906" w:h="16838" w:code="9"/>
      <w:pgMar w:top="1021" w:right="680" w:bottom="1021" w:left="147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76"/>
    <w:rsid w:val="003C02BD"/>
    <w:rsid w:val="008C302E"/>
    <w:rsid w:val="009B2F47"/>
    <w:rsid w:val="00D6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BD62B-B947-47FD-A90B-49D5325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A88C96771D68BD060CDE70EF2825230AD65715EC0101FFBEB31DD3DwEe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Пиклун Оксана Александровна</cp:lastModifiedBy>
  <cp:revision>2</cp:revision>
  <dcterms:created xsi:type="dcterms:W3CDTF">2015-04-16T09:06:00Z</dcterms:created>
  <dcterms:modified xsi:type="dcterms:W3CDTF">2015-04-16T09:06:00Z</dcterms:modified>
</cp:coreProperties>
</file>