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621" w:rsidRPr="00AA6A17" w:rsidRDefault="00290621" w:rsidP="00290621">
      <w:pPr>
        <w:spacing w:after="600" w:line="240" w:lineRule="auto"/>
        <w:outlineLvl w:val="0"/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</w:pPr>
      <w:r w:rsidRPr="00AA6A17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Памятка для ра</w:t>
      </w:r>
      <w:bookmarkStart w:id="0" w:name="_GoBack"/>
      <w:bookmarkEnd w:id="0"/>
      <w:r w:rsidRPr="00AA6A17">
        <w:rPr>
          <w:rFonts w:ascii="SegoeUISemiBold" w:eastAsia="Times New Roman" w:hAnsi="SegoeUISemiBold" w:cs="Helvetica"/>
          <w:color w:val="333333"/>
          <w:kern w:val="36"/>
          <w:sz w:val="42"/>
          <w:szCs w:val="42"/>
          <w:lang w:eastAsia="ru-RU"/>
        </w:rPr>
        <w:t>ботника: Гарантии при заключении трудового договора</w:t>
      </w:r>
    </w:p>
    <w:p w:rsidR="00290621" w:rsidRPr="00AA6A17" w:rsidRDefault="00290621" w:rsidP="002906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 заключении трудового договора дискриминация запрещена. </w:t>
      </w: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Под дискриминацией понимается нарушение прав, свобод и законных интересов человека и гражданина в зависимости от его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группам.</w:t>
      </w:r>
    </w:p>
    <w:p w:rsidR="00290621" w:rsidRPr="00AA6A17" w:rsidRDefault="00290621" w:rsidP="00290621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обстоятельствам, которые не могут рассматриваться как дискриминационные, относятся различия, исключения, предпочтения, а также ограничение прав работников, которые:</w:t>
      </w:r>
    </w:p>
    <w:p w:rsidR="00290621" w:rsidRPr="00AA6A17" w:rsidRDefault="00290621" w:rsidP="00290621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-определяются свойственными данному виду труда требованиями, установленными федеральным законом, либо</w:t>
      </w:r>
    </w:p>
    <w:p w:rsidR="00290621" w:rsidRPr="00AA6A17" w:rsidRDefault="00290621" w:rsidP="00290621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-обусловлены особой заботой государства о лицах, нуждающихся в повышенной социальной и правовой защите, либо</w:t>
      </w:r>
    </w:p>
    <w:p w:rsidR="00290621" w:rsidRPr="00AA6A17" w:rsidRDefault="00290621" w:rsidP="00290621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-установлены законодательством в целях обеспечения национальной безопасности, поддержания оптимального баланса трудовых ресурсов, содействия в приоритетном порядке трудоустройству граждан Российской Федерации и в целях решения иных задач внутренней и внешней политики государства.</w:t>
      </w:r>
    </w:p>
    <w:p w:rsidR="00290621" w:rsidRPr="00AA6A17" w:rsidRDefault="00290621" w:rsidP="00290621">
      <w:pPr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Запрещается необоснованный отказ в заключении трудового договора. Никто не может быть ограничен в трудовых правах и свободах или получать какие-либо преимущества в зависимости от возраста.</w:t>
      </w:r>
    </w:p>
    <w:p w:rsidR="00290621" w:rsidRPr="00AA6A17" w:rsidRDefault="00290621" w:rsidP="00290621">
      <w:pPr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Трудовое законодательство не предусматривает возможности установления зависимости между правом на определенные гарантии и компенсации и возрастом работника. По общему правилу максимальный возраст для заключения трудового договора законодательством РФ не установлен. Работодатель не вправе отказать гражданину в приеме на работу, обосновав свой отказ тем, что этот гражданин достиг или скоро достигнет определенного возраста. Отказ в приеме на работу по указанной причине свидетельствует о дискриминации, об ограничении трудовых прав в связи с возрастом.</w:t>
      </w:r>
    </w:p>
    <w:p w:rsidR="00290621" w:rsidRPr="00AA6A17" w:rsidRDefault="00290621" w:rsidP="00290621">
      <w:pPr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 требованию соискателя работодатель обязан сообщить причину отказа в приеме на работу в письменной форме. Обязанность сообщить причину отказа в приеме на работу возникает у работодателя только в том случае, когда соискатель, с которым велись переговоры о приеме на работу, предъявит ему соответствующее требование. Срок, в течение которого работодатель обязан дать такой ответ, составляет семь рабочих дней со дня предъявления кандидатом письменного требования. В письменном отказе работодатель обязан объяснить обратившемуся к нему соискателю конкретную причину отказа в заключении трудового договора.</w:t>
      </w:r>
    </w:p>
    <w:p w:rsidR="00290621" w:rsidRPr="00AA6A17" w:rsidRDefault="00290621" w:rsidP="00290621">
      <w:pPr>
        <w:spacing w:after="4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 этом работодатель не вправе ссылаться на причины, носящие дискриминационный характер. В качестве причин отказа могут быть указаны только те качества соискателя, которые имеют непосредственное отношение к его профессиональной деятельности и действительно могут повлиять на качество выполняемой работы.</w:t>
      </w:r>
    </w:p>
    <w:p w:rsidR="00290621" w:rsidRPr="00AA6A17" w:rsidRDefault="00290621" w:rsidP="00290621">
      <w:pPr>
        <w:spacing w:after="45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A6A1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Отсутствие обоснованных причин отказа, а также самого письменного ответа от работодателя в случае направления требования соискателем о причинах отказа будет являться основанием для вынесения судом решения в пользу соискателя и основанием для привлечения работодателя к административной и гражданско-правовой ответственности.</w:t>
      </w:r>
    </w:p>
    <w:p w:rsidR="00D33E6C" w:rsidRDefault="00D33E6C"/>
    <w:sectPr w:rsidR="00D33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UISemiBold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621"/>
    <w:rsid w:val="00290621"/>
    <w:rsid w:val="003776A6"/>
    <w:rsid w:val="00D3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17499-0C13-4BAC-B87C-7E7D39DB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6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Аналитик</dc:creator>
  <cp:keywords/>
  <dc:description/>
  <cp:lastModifiedBy>Аналитик</cp:lastModifiedBy>
  <cp:revision>1</cp:revision>
  <dcterms:created xsi:type="dcterms:W3CDTF">2021-09-09T12:36:00Z</dcterms:created>
  <dcterms:modified xsi:type="dcterms:W3CDTF">2021-09-09T12:36:00Z</dcterms:modified>
</cp:coreProperties>
</file>