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left="5103" w:hanging="0"/>
        <w:rPr>
          <w:sz w:val="28"/>
          <w:sz w:val="28"/>
          <w:szCs w:val="28"/>
          <w:rFonts w:ascii="Times New Roman" w:hAnsi="Times New Roman"/>
          <w:lang w:eastAsia="uk-UA"/>
        </w:rPr>
      </w:pPr>
      <w:r>
        <w:rPr>
          <w:rFonts w:ascii="Times New Roman" w:hAnsi="Times New Roman"/>
          <w:color w:val="000000"/>
          <w:sz w:val="28"/>
          <w:szCs w:val="28"/>
          <w:lang w:eastAsia="uk-UA"/>
        </w:rPr>
        <w:t>УТВЕРЖДЕН</w:t>
      </w:r>
      <w:r/>
    </w:p>
    <w:p>
      <w:pPr>
        <w:pStyle w:val="Normal"/>
        <w:widowControl w:val="false"/>
        <w:shd w:val="clear" w:color="auto" w:themeColor="" w:themeTint="0" w:themeShade="0" w:fill="FFFFFF" w:themeFill="" w:themeFillTint="0" w:themeFillShade="0"/>
        <w:spacing w:lineRule="auto" w:line="240" w:before="0" w:after="0"/>
        <w:ind w:left="5103" w:hanging="0"/>
      </w:pPr>
      <w:r>
        <w:rPr>
          <w:rFonts w:ascii="Times New Roman" w:hAnsi="Times New Roman"/>
          <w:color w:val="000000"/>
          <w:sz w:val="28"/>
          <w:szCs w:val="28"/>
          <w:lang w:eastAsia="ru-RU"/>
        </w:rPr>
        <w:t>Учредительным собранием (учредительной конференцией) граждан территориального общественного самоуправления</w:t>
      </w:r>
      <w:r/>
    </w:p>
    <w:p>
      <w:pPr>
        <w:pStyle w:val="Normal"/>
        <w:widowControl w:val="false"/>
        <w:shd w:val="clear" w:color="auto" w:themeColor="" w:themeTint="0" w:themeShade="0" w:fill="FFFFFF" w:themeFill="" w:themeFillTint="0" w:themeFillShade="0"/>
        <w:spacing w:lineRule="auto" w:line="240" w:before="0" w:after="0"/>
        <w:ind w:left="5103" w:hanging="0"/>
      </w:pPr>
      <w:r>
        <w:rPr>
          <w:rFonts w:ascii="Times New Roman" w:hAnsi="Times New Roman"/>
          <w:color w:val="000000"/>
          <w:sz w:val="28"/>
          <w:szCs w:val="28"/>
          <w:lang w:eastAsia="ru-RU"/>
        </w:rPr>
        <w:t>« НАИМЕНОВАНИЕ»</w:t>
      </w:r>
      <w:r/>
    </w:p>
    <w:p>
      <w:pPr>
        <w:pStyle w:val="Normal"/>
        <w:widowControl w:val="false"/>
        <w:shd w:val="clear" w:color="auto" w:themeColor="" w:themeTint="0" w:themeShade="0" w:fill="FFFFFF" w:themeFill="" w:themeFillTint="0" w:themeFillShade="0"/>
        <w:spacing w:lineRule="auto" w:line="240" w:before="0" w:after="0"/>
        <w:ind w:left="5103" w:hanging="0"/>
        <w:rPr>
          <w:sz w:val="28"/>
          <w:sz w:val="28"/>
          <w:szCs w:val="28"/>
          <w:rFonts w:ascii="Times New Roman" w:hAnsi="Times New Roman"/>
          <w:color w:val="000000"/>
          <w:lang w:eastAsia="ru-RU"/>
        </w:rPr>
      </w:pPr>
      <w:r>
        <w:rPr>
          <w:rFonts w:ascii="Times New Roman" w:hAnsi="Times New Roman"/>
          <w:color w:val="000000"/>
          <w:sz w:val="28"/>
          <w:szCs w:val="28"/>
          <w:lang w:eastAsia="ru-RU"/>
        </w:rPr>
        <w:t>Протокол ____ от _______________</w:t>
      </w:r>
      <w:r/>
    </w:p>
    <w:p>
      <w:pPr>
        <w:pStyle w:val="Normal"/>
        <w:widowControl w:val="false"/>
        <w:shd w:val="clear" w:color="auto" w:themeColor="" w:themeTint="0" w:themeShade="0" w:fill="FFFFFF" w:themeFill="" w:themeFillTint="0" w:themeFillShade="0"/>
        <w:spacing w:lineRule="auto" w:line="240" w:before="0" w:after="0"/>
        <w:ind w:left="5387" w:firstLine="567"/>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left="5387" w:firstLine="567"/>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rFonts w:ascii="Times New Roman" w:hAnsi="Times New Roman" w:eastAsia="Calibri" w:cs="Times New Roman"/>
          <w:color w:val="000000"/>
          <w:lang w:val="ru-RU" w:eastAsia="ru-RU" w:bidi="ar-SA"/>
        </w:rPr>
      </w:pPr>
      <w:r>
        <w:rPr>
          <w:rFonts w:eastAsia="Calibri" w:cs="Times New Roman" w:ascii="Times New Roman" w:hAnsi="Times New Roman"/>
          <w:b/>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196"/>
          <w:b/>
          <w:sz w:val="196"/>
          <w:b/>
          <w:szCs w:val="196"/>
          <w:rFonts w:ascii="Times New Roman" w:hAnsi="Times New Roman"/>
          <w:color w:val="000000"/>
          <w:lang w:eastAsia="ru-RU"/>
        </w:rPr>
      </w:pPr>
      <w:r>
        <w:rPr>
          <w:rFonts w:ascii="Times New Roman" w:hAnsi="Times New Roman"/>
          <w:b/>
          <w:color w:val="000000"/>
          <w:sz w:val="196"/>
          <w:szCs w:val="196"/>
          <w:lang w:eastAsia="ru-RU"/>
        </w:rPr>
        <w:t>УСТАВ</w:t>
      </w:r>
      <w:r/>
    </w:p>
    <w:p>
      <w:pPr>
        <w:pStyle w:val="Normal"/>
        <w:widowControl w:val="false"/>
        <w:shd w:val="clear" w:color="auto" w:themeColor="" w:themeTint="0" w:themeShade="0" w:fill="FFFFFF" w:themeFill="" w:themeFillTint="0" w:themeFillShade="0"/>
        <w:spacing w:lineRule="auto" w:line="240" w:before="0" w:after="0"/>
        <w:jc w:val="center"/>
        <w:rPr>
          <w:sz w:val="44"/>
          <w:b/>
          <w:sz w:val="44"/>
          <w:b/>
          <w:szCs w:val="44"/>
          <w:rFonts w:ascii="Times New Roman" w:hAnsi="Times New Roman"/>
          <w:color w:val="000000"/>
          <w:lang w:eastAsia="ru-RU"/>
        </w:rPr>
      </w:pPr>
      <w:r>
        <w:rPr>
          <w:rFonts w:ascii="Times New Roman" w:hAnsi="Times New Roman"/>
          <w:b/>
          <w:color w:val="000000"/>
          <w:sz w:val="44"/>
          <w:szCs w:val="44"/>
          <w:lang w:eastAsia="ru-RU"/>
        </w:rPr>
        <w:t>Местной общественной организации</w:t>
      </w:r>
      <w:r/>
    </w:p>
    <w:p>
      <w:pPr>
        <w:pStyle w:val="Normal"/>
        <w:widowControl w:val="false"/>
        <w:shd w:val="clear" w:color="auto" w:themeColor="" w:themeTint="0" w:themeShade="0" w:fill="FFFFFF" w:themeFill="" w:themeFillTint="0" w:themeFillShade="0"/>
        <w:spacing w:lineRule="auto" w:line="240" w:before="0" w:after="0"/>
        <w:jc w:val="center"/>
        <w:rPr>
          <w:sz w:val="44"/>
          <w:b/>
          <w:sz w:val="44"/>
          <w:b/>
          <w:szCs w:val="44"/>
          <w:rFonts w:ascii="Times New Roman" w:hAnsi="Times New Roman"/>
          <w:color w:val="000000"/>
          <w:lang w:eastAsia="ru-RU"/>
        </w:rPr>
      </w:pPr>
      <w:r>
        <w:rPr>
          <w:rFonts w:ascii="Times New Roman" w:hAnsi="Times New Roman"/>
          <w:b/>
          <w:color w:val="000000"/>
          <w:sz w:val="44"/>
          <w:szCs w:val="44"/>
          <w:lang w:eastAsia="ru-RU"/>
        </w:rPr>
        <w:t xml:space="preserve">территориальное общественное самоуправление </w:t>
      </w:r>
      <w:r/>
    </w:p>
    <w:p>
      <w:pPr>
        <w:pStyle w:val="Normal"/>
        <w:widowControl w:val="false"/>
        <w:shd w:val="clear" w:color="auto" w:themeColor="" w:themeTint="0" w:themeShade="0" w:fill="FFFFFF" w:themeFill="" w:themeFillTint="0" w:themeFillShade="0"/>
        <w:spacing w:lineRule="auto" w:line="240" w:before="0" w:after="0"/>
        <w:jc w:val="center"/>
      </w:pPr>
      <w:r>
        <w:rPr>
          <w:rFonts w:ascii="Times New Roman" w:hAnsi="Times New Roman"/>
          <w:b/>
          <w:color w:val="000000"/>
          <w:sz w:val="44"/>
          <w:szCs w:val="44"/>
          <w:lang w:eastAsia="ru-RU"/>
        </w:rPr>
        <w:t>«НАИМЕНОВАНИЕ»</w:t>
      </w:r>
      <w:r/>
    </w:p>
    <w:p>
      <w:pPr>
        <w:pStyle w:val="Normal"/>
        <w:widowControl w:val="false"/>
        <w:shd w:val="clear" w:color="auto" w:themeColor="" w:themeTint="0" w:themeShade="0" w:fill="FFFFFF" w:themeFill="" w:themeFillTint="0" w:themeFillShade="0"/>
        <w:spacing w:lineRule="auto" w:line="240" w:before="0" w:after="0"/>
        <w:ind w:firstLine="567"/>
        <w:jc w:val="center"/>
        <w:rPr>
          <w:sz w:val="44"/>
          <w:sz w:val="44"/>
          <w:szCs w:val="44"/>
          <w:rFonts w:ascii="Times New Roman" w:hAnsi="Times New Roman" w:eastAsia="Calibri" w:cs="Times New Roman"/>
          <w:color w:val="000000"/>
          <w:lang w:val="ru-RU" w:eastAsia="ru-RU" w:bidi="ar-SA"/>
        </w:rPr>
      </w:pPr>
      <w:r>
        <w:rPr>
          <w:rFonts w:eastAsia="Calibri" w:cs="Times New Roman" w:ascii="Times New Roman" w:hAnsi="Times New Roman"/>
          <w:color w:val="000000"/>
          <w:sz w:val="44"/>
          <w:szCs w:val="44"/>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color w:val="000000"/>
          <w:lang w:eastAsia="ru-RU"/>
        </w:rPr>
      </w:pPr>
      <w:r>
        <w:rPr>
          <w:rFonts w:ascii="Times New Roman" w:hAnsi="Times New Roman"/>
          <w:color w:val="000000"/>
          <w:sz w:val="28"/>
          <w:szCs w:val="28"/>
          <w:lang w:eastAsia="ru-RU"/>
        </w:rPr>
        <w:t xml:space="preserve">г. Севастополь </w:t>
      </w:r>
      <w:r/>
    </w:p>
    <w:p>
      <w:pPr>
        <w:pStyle w:val="Normal"/>
        <w:widowControl w:val="false"/>
        <w:shd w:val="clear" w:color="auto" w:themeColor="" w:themeTint="0" w:themeShade="0" w:fill="FFFFFF" w:themeFill="" w:themeFillTint="0" w:themeFillShade="0"/>
        <w:spacing w:lineRule="auto" w:line="240" w:before="0" w:after="0"/>
        <w:ind w:firstLine="567"/>
        <w:jc w:val="center"/>
      </w:pPr>
      <w:r>
        <w:rPr>
          <w:rFonts w:ascii="Times New Roman" w:hAnsi="Times New Roman"/>
          <w:color w:val="000000"/>
          <w:sz w:val="28"/>
          <w:szCs w:val="28"/>
          <w:lang w:eastAsia="ru-RU"/>
        </w:rPr>
        <w:t>2018</w:t>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sz w:val="28"/>
          <w:szCs w:val="28"/>
          <w:rFonts w:ascii="Times New Roman" w:hAnsi="Times New Roman" w:eastAsia="Calibri" w:cs="Times New Roman"/>
          <w:color w:val="000000"/>
          <w:lang w:val="ru-RU" w:eastAsia="ru-RU" w:bidi="ar-SA"/>
        </w:rPr>
      </w:pPr>
      <w:r>
        <w:rPr>
          <w:rFonts w:ascii="Times New Roman" w:hAnsi="Times New Roman"/>
          <w:color w:val="000000"/>
          <w:sz w:val="28"/>
          <w:szCs w:val="28"/>
          <w:lang w:eastAsia="ru-RU"/>
        </w:rPr>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b/>
          <w:sz w:val="28"/>
          <w:b/>
          <w:szCs w:val="28"/>
          <w:bCs/>
          <w:rFonts w:ascii="Times New Roman" w:hAnsi="Times New Roman"/>
          <w:color w:val="000000"/>
          <w:lang w:eastAsia="ru-RU"/>
        </w:rPr>
      </w:pPr>
      <w:bookmarkStart w:id="0" w:name="_GoBack"/>
      <w:bookmarkEnd w:id="0"/>
      <w:r>
        <w:rPr>
          <w:rFonts w:ascii="Times New Roman" w:hAnsi="Times New Roman"/>
          <w:b/>
          <w:bCs/>
          <w:color w:val="000000"/>
          <w:sz w:val="28"/>
          <w:szCs w:val="28"/>
          <w:lang w:eastAsia="ru-RU"/>
        </w:rPr>
        <w:t>Раздел I.</w:t>
      </w:r>
      <w:r/>
    </w:p>
    <w:p>
      <w:pPr>
        <w:pStyle w:val="Normal"/>
        <w:widowControl w:val="false"/>
        <w:shd w:val="clear" w:color="auto" w:themeColor="" w:themeTint="0" w:themeShade="0" w:fill="FFFFFF" w:themeFill="" w:themeFillTint="0" w:themeFillShade="0"/>
        <w:spacing w:lineRule="auto" w:line="240" w:before="0" w:after="0"/>
        <w:ind w:firstLine="567"/>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Общие положения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 Территориальное общественное самоуправление</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Общественная Организация Территориальное общественное самоуправление «НАИМЕНОВАНИЕ» (далее – ТОС) является самоорганизацией граждан по месту их жительства на части территории внутригородского муниципального образования города Севастополя – ______________. муниципального округа (далее – _________ муниципальный округ) для самостоятельного и под свою ответственность осуществления собственных инициатив по вопросам местного значения.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2. Правовая основа ТОС и границы территории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xml:space="preserve">1. ТОС создается и действует в соответствии с </w:t>
      </w:r>
      <w:r>
        <w:rPr>
          <w:rFonts w:ascii="Times New Roman" w:hAnsi="Times New Roman"/>
          <w:bCs/>
          <w:sz w:val="28"/>
          <w:szCs w:val="28"/>
          <w:lang w:eastAsia="ru-RU"/>
        </w:rPr>
        <w:t>федеральным законом от 06.10.2003 № 131-ФЗ</w:t>
      </w:r>
      <w:r>
        <w:rPr>
          <w:rFonts w:ascii="Times New Roman" w:hAnsi="Times New Roman"/>
          <w:bCs/>
          <w:color w:val="666699"/>
          <w:sz w:val="28"/>
          <w:szCs w:val="28"/>
          <w:lang w:eastAsia="ru-RU"/>
        </w:rPr>
        <w:t xml:space="preserve"> </w:t>
      </w:r>
      <w:r>
        <w:rPr>
          <w:rFonts w:ascii="Times New Roman" w:hAnsi="Times New Roman"/>
          <w:color w:val="000000"/>
          <w:sz w:val="28"/>
          <w:szCs w:val="28"/>
          <w:lang w:eastAsia="ru-RU"/>
        </w:rPr>
        <w:t xml:space="preserve">«Об общих принципах организации местного самоуправления в Российской Федерации», </w:t>
      </w:r>
      <w:r>
        <w:rPr>
          <w:rFonts w:ascii="Times New Roman" w:hAnsi="Times New Roman"/>
          <w:bCs/>
          <w:sz w:val="28"/>
          <w:szCs w:val="28"/>
          <w:lang w:eastAsia="ru-RU"/>
        </w:rPr>
        <w:t>федеральным законом от 12.01.1996 № 7-ФЗ</w:t>
      </w:r>
      <w:r>
        <w:rPr>
          <w:rFonts w:ascii="Times New Roman" w:hAnsi="Times New Roman"/>
          <w:color w:val="000000"/>
          <w:sz w:val="28"/>
          <w:szCs w:val="28"/>
          <w:lang w:eastAsia="ru-RU"/>
        </w:rPr>
        <w:t xml:space="preserve"> «О некоммерческих организациях», Федеральным законом от 19.05.1995 N 82-ФЗ (ред. от 20.12.2017) "Об общественных объединениях", иными нормативными правовыми актами Российской Федерации</w:t>
      </w:r>
      <w:r>
        <w:rPr>
          <w:rFonts w:ascii="Times New Roman" w:hAnsi="Times New Roman"/>
          <w:sz w:val="28"/>
          <w:szCs w:val="28"/>
          <w:lang w:eastAsia="ru-RU"/>
        </w:rPr>
        <w:t>, законом города Севастополя от 30.12.2014г. № 102-ЗС «О местном самоуправлении в городе Севастополе», иными законами и нормативными правовыми актами города федерального значения Севастополя,</w:t>
      </w:r>
      <w:r>
        <w:rPr>
          <w:rFonts w:ascii="Times New Roman" w:hAnsi="Times New Roman"/>
          <w:color w:val="000000"/>
          <w:sz w:val="28"/>
          <w:szCs w:val="28"/>
          <w:lang w:eastAsia="ru-RU"/>
        </w:rPr>
        <w:t xml:space="preserve"> нормативными правовыми актами органов государственной власти города Севастополя, Уставом города Севастополя, Положением о территориальном общественном самоуправлении внутригородского муниципального образования города Севастополя – ____________  муниципального округа, утвержденным Решением Совета муниципального образования от «__» _______</w:t>
      </w:r>
      <w:r>
        <w:rPr>
          <w:rFonts w:eastAsia="Times New Roman" w:ascii="Times New Roman" w:hAnsi="Times New Roman"/>
          <w:sz w:val="28"/>
          <w:szCs w:val="28"/>
          <w:lang w:eastAsia="zh-CN"/>
        </w:rPr>
        <w:t xml:space="preserve"> 201_ г. № __ (</w:t>
      </w:r>
      <w:r>
        <w:rPr>
          <w:rFonts w:ascii="Times New Roman" w:hAnsi="Times New Roman"/>
          <w:color w:val="000000"/>
          <w:sz w:val="28"/>
          <w:szCs w:val="28"/>
          <w:lang w:eastAsia="ru-RU"/>
        </w:rPr>
        <w:t>далее – Положение о ТОС), иными нормативными правовыми актами муниципального образования и настоящим Уставом.</w:t>
      </w:r>
      <w:r/>
    </w:p>
    <w:p>
      <w:pPr>
        <w:pStyle w:val="Normal"/>
        <w:spacing w:lineRule="auto" w:line="240" w:before="0" w:after="0"/>
        <w:ind w:left="126" w:right="48" w:firstLine="736"/>
        <w:jc w:val="both"/>
      </w:pPr>
      <w:r>
        <w:rPr>
          <w:rFonts w:ascii="Times New Roman" w:hAnsi="Times New Roman"/>
          <w:color w:val="000000"/>
          <w:sz w:val="28"/>
          <w:szCs w:val="28"/>
          <w:lang w:eastAsia="ru-RU"/>
        </w:rPr>
        <w:t xml:space="preserve">2. ТОС осуществляется в границах </w:t>
      </w:r>
      <w:r>
        <w:rPr>
          <w:rFonts w:ascii="Times New Roman" w:hAnsi="Times New Roman"/>
          <w:sz w:val="28"/>
          <w:szCs w:val="28"/>
          <w:lang w:eastAsia="ru-RU"/>
        </w:rPr>
        <w:t xml:space="preserve">территории </w:t>
      </w:r>
      <w:r>
        <w:rPr>
          <w:rFonts w:ascii="Times New Roman" w:hAnsi="Times New Roman"/>
          <w:i w:val="false"/>
          <w:iCs w:val="false"/>
          <w:color w:val="000000"/>
          <w:sz w:val="28"/>
          <w:szCs w:val="28"/>
          <w:lang w:eastAsia="ru-RU"/>
        </w:rPr>
        <w:t xml:space="preserve"> :</w:t>
      </w:r>
      <w:r/>
    </w:p>
    <w:p>
      <w:pPr>
        <w:pStyle w:val="Normal"/>
        <w:spacing w:lineRule="auto" w:line="240" w:before="0" w:after="0"/>
        <w:ind w:left="126" w:right="48" w:firstLine="736"/>
        <w:jc w:val="both"/>
        <w:rPr>
          <w:sz w:val="22"/>
          <w:i w:val="false"/>
          <w:sz w:val="22"/>
          <w:i w:val="false"/>
          <w:szCs w:val="22"/>
          <w:iCs w:val="false"/>
          <w:rFonts w:ascii="Calibri" w:hAnsi="Calibri" w:eastAsia="Calibri" w:cs="Times New Roman"/>
          <w:color w:val="000000"/>
          <w:lang w:val="ru-RU" w:eastAsia="ru-RU" w:bidi="ar-SA"/>
        </w:rPr>
      </w:pPr>
      <w:r>
        <w:rPr>
          <w:i w:val="false"/>
          <w:iCs w:val="false"/>
          <w:color w:val="000000"/>
          <w:lang w:eastAsia="ru-RU"/>
        </w:rPr>
      </w:r>
      <w:r/>
    </w:p>
    <w:p>
      <w:pPr>
        <w:pStyle w:val="Normal"/>
        <w:spacing w:lineRule="auto" w:line="240" w:before="0" w:after="0"/>
        <w:ind w:left="126" w:right="48" w:firstLine="736"/>
        <w:jc w:val="both"/>
      </w:pPr>
      <w:r>
        <w:rPr>
          <w:rFonts w:ascii="Times New Roman" w:hAnsi="Times New Roman"/>
          <w:i/>
          <w:iCs/>
          <w:color w:val="000000"/>
          <w:sz w:val="28"/>
          <w:szCs w:val="28"/>
          <w:lang w:eastAsia="ru-RU"/>
        </w:rPr>
        <w:t>Указать границы ТОС, а так же перечень всех улиц и домов находящихся в границах ТОС.</w:t>
      </w:r>
      <w:r/>
    </w:p>
    <w:p>
      <w:pPr>
        <w:pStyle w:val="Normal"/>
        <w:spacing w:lineRule="auto" w:line="240" w:before="0" w:after="0"/>
        <w:ind w:left="126" w:right="48" w:firstLine="736"/>
        <w:jc w:val="both"/>
        <w:rPr>
          <w:sz w:val="22"/>
          <w:sz w:val="22"/>
          <w:szCs w:val="22"/>
          <w:rFonts w:ascii="Calibri" w:hAnsi="Calibri" w:eastAsia="Calibri" w:cs="Times New Roman"/>
          <w:color w:val="000000"/>
          <w:lang w:val="ru-RU" w:eastAsia="ru-RU" w:bidi="ar-SA"/>
        </w:rPr>
      </w:pPr>
      <w:r>
        <w:rPr>
          <w:color w:val="000000"/>
          <w:lang w:eastAsia="ru-RU"/>
        </w:rPr>
      </w:r>
      <w:r/>
    </w:p>
    <w:p>
      <w:pPr>
        <w:pStyle w:val="Normal"/>
        <w:widowControl w:val="false"/>
        <w:shd w:val="clear" w:color="auto" w:themeColor="" w:themeTint="0" w:themeShade="0" w:fill="FFFFFF" w:themeFill="" w:themeFillTint="0" w:themeFillShade="0"/>
        <w:spacing w:lineRule="auto" w:line="240" w:before="0" w:after="0"/>
        <w:jc w:val="both"/>
      </w:pPr>
      <w:r>
        <w:rPr>
          <w:rFonts w:ascii="Times New Roman" w:hAnsi="Times New Roman"/>
          <w:sz w:val="28"/>
          <w:szCs w:val="28"/>
          <w:lang w:eastAsia="ru-RU"/>
        </w:rPr>
        <w:t xml:space="preserve"> </w:t>
      </w:r>
      <w:r>
        <w:rPr>
          <w:rFonts w:ascii="Times New Roman" w:hAnsi="Times New Roman"/>
          <w:sz w:val="28"/>
          <w:szCs w:val="28"/>
          <w:lang w:eastAsia="ru-RU"/>
        </w:rPr>
        <w:t>утвержденных Решением Совета внутригородского муниципального образования города Севастополя – __________ муниципального округа от «__» _______ 201__ года № ______ .</w:t>
      </w:r>
      <w:r/>
    </w:p>
    <w:p>
      <w:pPr>
        <w:pStyle w:val="Normal"/>
        <w:widowControl w:val="false"/>
        <w:shd w:val="clear" w:color="auto" w:themeColor="" w:themeTint="0" w:themeShade="0" w:fill="FFFFFF" w:themeFill="" w:themeFillTint="0" w:themeFillShade="0"/>
        <w:spacing w:lineRule="auto" w:line="240" w:before="0" w:after="0"/>
        <w:jc w:val="both"/>
        <w:rPr>
          <w:sz w:val="28"/>
          <w:sz w:val="28"/>
          <w:szCs w:val="28"/>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b/>
          <w:bCs/>
          <w:color w:val="000000"/>
          <w:sz w:val="28"/>
          <w:szCs w:val="28"/>
          <w:lang w:eastAsia="ru-RU"/>
        </w:rPr>
        <w:t xml:space="preserve">Статья 3. </w:t>
      </w:r>
      <w:r>
        <w:rPr>
          <w:rFonts w:ascii="Times New Roman" w:hAnsi="Times New Roman"/>
          <w:b/>
          <w:bCs/>
          <w:sz w:val="28"/>
          <w:szCs w:val="28"/>
          <w:lang w:eastAsia="ru-RU"/>
        </w:rPr>
        <w:t>Учредители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sz w:val="28"/>
          <w:szCs w:val="28"/>
          <w:lang w:eastAsia="ru-RU"/>
        </w:rPr>
        <w:t>Учредителями ТОС являются</w:t>
      </w:r>
      <w:r>
        <w:rPr>
          <w:rFonts w:ascii="Times New Roman" w:hAnsi="Times New Roman"/>
          <w:color w:val="000000"/>
          <w:sz w:val="28"/>
          <w:szCs w:val="28"/>
          <w:lang w:eastAsia="ru-RU"/>
        </w:rPr>
        <w:t xml:space="preserve"> граждане Российской Федерации, проживающие в границах территории, указанной в части 2 статьи 2 настоящего Устава, и достигшие шестнадцатилетнего возраста.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4. Организационно-правовая форма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 ТОС является некоммерческой организацией, учрежденной гражданами Российской Федерации, указанными в статье 3 настоящего Устава.</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2. ТОС участвует в отношениях, регулируемых гражданским законодательством, на равных началах с иными участниками этих отношений (гражданами и юридическими лицами).</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3. Местонахождение ТОС: Российская Федерация, город Севастополь, улица  _________ , дом № __ .</w:t>
      </w:r>
      <w:r/>
    </w:p>
    <w:p>
      <w:pPr>
        <w:pStyle w:val="Normal"/>
        <w:pageBreakBefore w:val="false"/>
        <w:widowControl w:val="false"/>
        <w:shd w:val="clear" w:color="auto" w:themeColor="" w:themeTint="0" w:themeShade="0" w:fill="FFFFFF" w:themeFill="" w:themeFillTint="0" w:themeFillShade="0"/>
        <w:spacing w:lineRule="auto" w:line="240" w:before="0" w:after="0"/>
        <w:ind w:firstLine="709"/>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Раздел II.</w:t>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Цели, задачи, основные направления деятельности,</w:t>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полномочия и структура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5. Основные цели деятельности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Основными целями деятельности ТОС являются:</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 самостоятельное и под свою ответственность осуществление собственных инициатив по вопросам местного значения на территории своей деятельности;</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2) взаимодействие с органами местного самоуправления муниципального образования в решении вопросов, непосредственно касающихся жителей территории, на которой осуществляется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6. Основные задачи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Основными задачами ТОС являются: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защита прав и законных интересов жителей соответствующей территории;</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2) одействие органам местного самоуправления в решении вопросов местного значения;</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3) информирование населения о решениях органов местного самоуправления и органов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представительство интересов жителей соответствующей территории в органах местного самоуправления.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7. Основные направления деятельности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Основными направлениями, по которым вправе осуществлять свою деятельность ТОС являются:</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 организация и проведение информационно-разъяснительной работы с населением, а также опросов в целях изучения общественного мнения;</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xml:space="preserve">2) привлечение на добровольной основе населения к участию в мероприятиях по благоустройству и озеленению </w:t>
      </w:r>
      <w:r>
        <w:rPr>
          <w:rFonts w:ascii="Times New Roman" w:hAnsi="Times New Roman"/>
          <w:sz w:val="28"/>
          <w:szCs w:val="28"/>
          <w:lang w:eastAsia="ru-RU"/>
        </w:rPr>
        <w:t xml:space="preserve">места проживания, </w:t>
      </w:r>
      <w:r>
        <w:rPr>
          <w:rFonts w:ascii="Times New Roman" w:hAnsi="Times New Roman"/>
          <w:color w:val="000000"/>
          <w:sz w:val="28"/>
          <w:szCs w:val="28"/>
          <w:shd w:fill="FFFFFF" w:val="clear"/>
          <w:lang w:eastAsia="ru-RU"/>
        </w:rPr>
        <w:t>сооружение детских и спортивных площадок, организация мест отдыха;</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3) направление в Администрацию обращений с инициативой по формированию планов мероприятий по социально-экономическому развитию территорий, на которых осуществляется ТОС, участие в подготовке и реализации указанных планов мероприятий, социальных программ, затрагивающих интересы жителей территории, в осуществлении общественного контроля за исполнением указанных планов и программ;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содействие в организации взаимодействия органов государственной власти и органов местного самоуправления с жителями муниципального образования;</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5) содействие в организации взаимодействия органов местного самоуправления с собственниками помещений в многоквартирных домах муниципального образования;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6) осуществление взаимодействия с советами многоквартирных домов;</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7) содействие в проведении мероприятий по предупреждению правонарушений, охране общественного порядка, обеспечению пожарной безопасности;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8) содействие в организации оплачиваемых общественных работ на соответствующей территории, принятие участия в их проведении;</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9) участие в разработке проектов муниципальных программ и реализации мероприятий, предусмотренными указанными программами;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10) внесение предложений в органы местного самоуправления по вопросам местного значения, затрагивающим интересы населения соответствующей территории, а также связанных с изъятием, в том числе путем выкупа, земельных участков для государственных и муниципальных нужд и предоставлением этих земельных участков для строительства, использованием земельных участков под размещение детских игровых и спортивных площадок, скверов и для других общественно полезных целей;</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11) участие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12) внесение в органы местного самоуправления проектов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13) несение предложений по созданию условий для организации досуга, массового отдыха граждан, привлечение на добровольной основе населения соответствующей территории к участию в организуемых культурно-массовых мероприятиях;</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14) содействие органам местного самоуправления, общественным и иным организациям, гражданам и их объединениям в проведении благотворительных акций;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15) внесение предложений по созданию условий для развития на соответствующей территории массовой физической культуры и спорта, привлечение на добровольной основе населения соответствующей территории к участию в организуемых спортивных мероприятиях;</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16) создание объединений (фондов, союзов, ассоциаций) с другими территориальными общественными самоуправлениями;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17) участие в публичных слушаниях, проводимых органами местного самоуправления;</w:t>
      </w:r>
      <w:r/>
    </w:p>
    <w:p>
      <w:pPr>
        <w:pStyle w:val="Normal"/>
        <w:widowControl w:val="false"/>
        <w:spacing w:lineRule="auto" w:line="240" w:before="0" w:after="0"/>
        <w:ind w:firstLine="709"/>
        <w:jc w:val="both"/>
      </w:pPr>
      <w:r>
        <w:rPr>
          <w:rFonts w:ascii="Times New Roman" w:hAnsi="Times New Roman"/>
          <w:sz w:val="28"/>
          <w:szCs w:val="28"/>
          <w:lang w:eastAsia="uk-UA"/>
        </w:rPr>
        <w:t>18) представление интересов населения, проживающего на соответствующей территории;</w:t>
      </w:r>
      <w:r/>
    </w:p>
    <w:p>
      <w:pPr>
        <w:pStyle w:val="Normal"/>
        <w:widowControl w:val="false"/>
        <w:spacing w:lineRule="auto" w:line="240" w:before="0" w:after="0"/>
        <w:ind w:firstLine="709"/>
        <w:jc w:val="both"/>
      </w:pPr>
      <w:r>
        <w:rPr>
          <w:rFonts w:ascii="Times New Roman" w:hAnsi="Times New Roman"/>
          <w:sz w:val="28"/>
          <w:szCs w:val="28"/>
          <w:lang w:eastAsia="uk-UA"/>
        </w:rPr>
        <w:t>19) обеспечение исполнения решений, принятых на собраниях и конференциях;</w:t>
      </w:r>
      <w:r/>
    </w:p>
    <w:p>
      <w:pPr>
        <w:pStyle w:val="Normal"/>
        <w:widowControl w:val="false"/>
        <w:spacing w:lineRule="auto" w:line="240" w:before="0" w:after="0"/>
        <w:ind w:firstLine="709"/>
        <w:jc w:val="both"/>
        <w:rPr>
          <w:sz w:val="28"/>
          <w:sz w:val="28"/>
          <w:szCs w:val="28"/>
          <w:rFonts w:ascii="Times New Roman" w:hAnsi="Times New Roman"/>
          <w:lang w:eastAsia="uk-UA"/>
        </w:rPr>
      </w:pPr>
      <w:r>
        <w:rPr>
          <w:rFonts w:ascii="Times New Roman" w:hAnsi="Times New Roman"/>
          <w:sz w:val="28"/>
          <w:szCs w:val="28"/>
          <w:lang w:eastAsia="uk-UA"/>
        </w:rPr>
        <w:t>20)</w:t>
      </w:r>
      <w:r>
        <w:rPr>
          <w:rFonts w:ascii="Times New Roman" w:hAnsi="Times New Roman"/>
          <w:color w:val="000000"/>
          <w:sz w:val="28"/>
          <w:szCs w:val="28"/>
          <w:shd w:fill="FFFFFF" w:val="clear"/>
          <w:lang w:eastAsia="uk-UA"/>
        </w:rPr>
        <w:t xml:space="preserve"> осуществление хозяйственной деятельности по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21) участие в решении других вопросов в соответствии с действующим законодательством.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8. Структура органов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 Высший орган управления ТОС на территории действия ТОС – собрание, конференция граждан по вопросам осуществления ТОС (далее – собрание, конференция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2. Совет ТОС – коллегиальный исполнительный орган ТОС, избираемый для осуществления основных направлений деятельности, реализации целей и задач ТОС в период между собраниями, конференциями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Ревизионная комиссия – орган ТОС, создаваемый для контроля и проверки финансово-хозяйственной деятельности Совета ТОС.</w:t>
      </w:r>
      <w:r>
        <w:br w:type="page"/>
      </w:r>
      <w:r/>
    </w:p>
    <w:p>
      <w:pPr>
        <w:pStyle w:val="Normal"/>
        <w:widowControl w:val="false"/>
        <w:shd w:val="clear" w:color="auto" w:themeColor="" w:themeTint="0" w:themeShade="0" w:fill="FFFFFF" w:themeFill="" w:themeFillTint="0" w:themeFillShade="0"/>
        <w:spacing w:lineRule="auto" w:line="240" w:before="0" w:after="0"/>
        <w:ind w:firstLine="709"/>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Раздел III.</w:t>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Порядок формирования, прекращения полномочий, права и обязанности органов ТОС и их структурных единиц</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9. Собрание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Собрание граждан созывается по мере необходимости, но не реже одного раза в год для решения вопросов, отнесенных к компетенции ТОС настоящим Уставом.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К исключительным полномочиям собрания граждан относятся: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установление структуры органов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принятие устава ТОС, внесение в него изменений, дополнений;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избрание органов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определение основных направлений деятельности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рассмотрение и утверждение отчетов о деятельности органов ТОС.</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3. Собрание граждан созывается по инициативе Совета, Главы Администрации, Совета ТОС, ревизионной комиссии или инициативной группы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В случае созыва собрания граждан инициативной группой граждан, инициатива проведения собрания, граждан должна быть поддержана не менее 5 процентами от числа жителей дома, достигших шестнадцатилетнего возраста (далее – граждане, обладающие правом участвовать в собраниях). Собрание, граждан, созванное инициативной группой граждан, проводится не позднее 30 дней со дня письменного обращения инициативной группы граждан в Совет ТОС, в случае если он не сформирован, то в инициативную группу по учреждению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Решение о назначении и проведении собрания граждан должно быть обнародовано инициатором, принявшим решение о назначении и проведении собрания, граждан, не позднее, чем за 10 дней до проведения собрания граждан обнародуются дата, время и место его проведения, повестка дня.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Информация, подлежащая обнародованию, размещается в местах, определенных Советом ТОС в соответствии с частью 2 статьи 2 Положения о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6. Дата, место и время начала проведения собрания, граждан определяются Советом ТОС или иным инициатором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7. Собрание граждан по вопросам территориального общественного самоуправления считается правомочным, если в нем принимают участие не менее одной трети жителей дома – граждан, обладающих правом участвовать в собраниях. Собрание может проводиться в форме заочного голосования путем заполнения бюллетеней для заочного голосования.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lang w:eastAsia="ru-RU"/>
        </w:rPr>
      </w:pPr>
      <w:r>
        <w:rPr>
          <w:rFonts w:ascii="Times New Roman" w:hAnsi="Times New Roman"/>
          <w:sz w:val="28"/>
          <w:szCs w:val="28"/>
          <w:lang w:eastAsia="ru-RU"/>
        </w:rPr>
        <w:t>8. В собрании граждан помимо граждан, обладающих правом участвовать в собраниях, имеют право принимать участие с правом совещательного голоса представители органов государственной власти и местного самоуправления, а также по приглашению или с согласия собрания - представители общественных объединений, иных организаций, средств массовой информации. Участие в собрании граждан является свободным и добровольным.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9. Решения на собрании граждан принимаются путем проведения голосования в соответствии с регламентом работы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15. Решения на собрании граждан принимаются большинством голосов граждан, участвующих в собрании.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16. Собрание граждан открывается представителем инициатора, принявшего решение о проведении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17. Для ведения собрания граждан избираются председатель, секретарь и счетная комиссия в составе не менее трех человек.</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18. На собрании граждан ведется протокол, в котором указываются дата и место проведения собрания граждан, общее количество граждан, обладающих правом участвовать в собраниях, количество избранных делегатов, количество присутствующих, фамилия, имя, отчество председателя, секретаря собрания граждан, членов счетной комиссии, повестка дня, содержание выступлений и принятые решения.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19. Протокол подписывается председателем и секретарем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20. Итоги собрания граждан подлежат официальному обнародованию инициатором собрания граждан, в местах, определенных Советом ТОС, в соответствии с частью 2 статьи 2 Положения о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tabs>
          <w:tab w:val="left" w:pos="0" w:leader="none"/>
        </w:tabs>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 xml:space="preserve">Статья 10. Деятельность инициативной группы по подготовке и проведению собрания граждан </w:t>
      </w:r>
      <w:r/>
    </w:p>
    <w:p>
      <w:pPr>
        <w:pStyle w:val="Normal"/>
        <w:widowControl w:val="false"/>
        <w:shd w:val="clear" w:color="auto" w:themeColor="" w:themeTint="0" w:themeShade="0" w:fill="FFFFFF" w:themeFill="" w:themeFillTint="0" w:themeFillShade="0"/>
        <w:tabs>
          <w:tab w:val="left" w:pos="0" w:leader="none"/>
        </w:tabs>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 Подготовку и проведение собрания граждан осуществляет инициативная группа, создаваемая инициатором конференции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Инициатор собрания граждан  принимает решение о проведении собрания граждан, назначает дату, время и место его проведения, определяет состав инициативной группы по подготовке и проведению собрания (далее – инициативная группа).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В состав инициативной группы могут входить члены Совета ТОС, активные жители дома, депутаты Совета муниципального образования, представители Администрации, а также организаций, общественных объединений, действующих на самоуправляемой территории.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В работе инициативной группы с правом совещательного голоса могут принимать участие по приглашению или с согласия членов инициативной группы – представители организаций, общественных объединений, средств массовой информации.</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5. Заседание инициативной группы правомочно, если на нем присутствуют более половины членов инициативной группы. Решение принимается простым большинством голосов. Председатель инициативной группы избирается на его первом заседании из числа членов инициативной группы.</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6. Инициативная группа: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утверждает график заседаний инициативной группы;</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информирует жителей дома путем размещения в местах, определенных комитетом, информации о подготовке собрания и о дате, времени и месте его проведения, повестке дня;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разрабатывает проект повестки заседания собрания;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решает организационные вопросы проведения собрания;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осуществляет подбор кандидатур в состав Совета ТОС и ревизионной комиссии;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ведет протокол заседаний инициативной группы.</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11. Структура и полномочия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Структура Совета ТОС утверждается собранием граждан. В структуру Совета ТОС входят:</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Ф.И.О.;</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Ф.И.О.;</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Ф.И.О.</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2. Совет ТОС действует в пределах полномочий, предоставленных ему действующим законодательством, Положением о ТОС, настоящим Уставом, и подотчетен собранию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Совет ТОС в пределах своих полномочий: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представляет интересы жильцов дома;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обеспечивает исполнение решений, принятых на собраниях граждан;</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3) может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в доме, как за счет средств указанных граждан, так и на основании договора между Советом ТОС и органами местного самоуправления;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вправе вносить в органы местного самоуправления проекты правовых актов, подлежащие обязательному рассмотрению органами местного самоуправления и должностными лицами местного самоуправления, к компетенции которых отнесено принятие указанных актов.</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4. Решения Совета ТОС не должны противоречить решениям, принятым на собраниях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Совет ТОС осуществляет собственные инициативы в соответствии с основными направлениями деятельности ТОС, предусмотренными настоящим Уставом.</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6. Совет ТОС формируется путем избрания его членов путем голосования на собрании граждан. Совет ТОС состоит из трёх членов.</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Право выдвижения кандидатур в состав Совета ТОС имеют: жители дома, обладающие правом участвовать в собраниях, инициативная группа.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xml:space="preserve">7. Председатель Совета ТОС – председатель ТОС, избирается из числа членов Совета ТОС на собрании граждан. </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8. Срок полномочий Совета ТОС пять лет.</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9. Полномочия Совета ТОС начинаются с момента оглашения председательствующим на собрании граждан итогов выборов Совета ТОС и прекращаются в момент оглашения председательствующим итогов голосования по выборам нового состава Совета ТОС, если полномочия Совета ТОС не прекращены досрочно в порядке, определенном законодательством, Положением о ТОС, настоящим Уставом.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10. Полномочия Совета ТОС прекращаются в следующих случаях:</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по истечении срока, на который был избран Совет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досрочно в случае самороспуска, если такое решение было принято двумя третями голосов от общей численности членов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в случае досрочного прекращения деятельности состава Совета ТОС собранием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в иных случаях, предусмотренных действующим законодательством.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11. Выборы нового состава Совета ТОС проводятся в соответствии с настоящим Уставом, но не позднее одного месяца с момента окончания полномочий прежнего состава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12. Полномочия председателя ТОС, члена Совета ТОС могут быть прекращены досрочно:</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по его личному заявлению путем принятия решения собранием, конференцией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в случае выражения недоверия председателю ТОС, члену Совета ТОС в связи с систематическим неисполнением обязанностей, непосещением заседаний и иных мероприятий Совета ТОС, совершением поступка, несовместимого с членством в Совете ТОС по решению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в случаях смерти, признания судом недееспособным или ограниченно дееспособным, признания судом безвестно отсутствующим или объявления умершим, переезда на другое постоянное место жительства за пределы территории, на которой осуществляет деятельность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13. При выбытии (досрочном прекращении обязанностей) председателя ТОС (члена Совета ТОС) Совет ТОС вправе избрать в свой состав нового председателя ТОС (члена Совета ТОС), временно исполняющего обязанности председателя ТОС (члена Совета ТОС). Избранный временно исполняющий обязанности председателя ТОС (члена Совета ТОС) пользуется правами председателя ТОС (члена Совета ТОС) до следующего собрания граждан, где должны состояться выборы председателя ТОС (члена Совета ТОС) взамен выбывшего.</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14. Вопрос о выражении недоверия члену Совета ТОС может быть внесен на любой стадии проведения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Если на собрании граждан взамен председателя ТОС, члена Совета ТОС, которому было выражено недоверие, не был избран новый член Совета ТОС, Совет ТОС вправе избрать в свой состав члена Совета ТОС, в соответствии с частью 13 настоящей статьи. При этом временно исполняющим обязанности члена Совета ТОС не может быть лицо, которому выражено недоверие.</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15. По решению Совета ТОС могут быть созданы рабочие органы Совета ТОС (комиссии, сектора). Направления деятельности рабочих органов Совета ТОС, структура и порядок их работы предусматриваются в положениях, утверждаемых решениями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16. Для обеспечения гласности Советом ТОС определяются места для размещения информации, подлежащей обнародованию, иной информации. Такие места должны располагаться таким образом, чтобы все жители дома могли своевременно ознакомиться с размещенной там информацией.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17. Заседания Совета ТОС проводятся гласно. Совет ТОС не позднее, чем за пять дней до проведения заседания информирует жителей о месте, времени, дате проведения заседания путем размещения объявления в установленных местах.</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18. Заседания Совета ТОС проводятся по мере необходимости, но не реже одного раза в месяц. Заседания считаются правомочными при участии не менее двух третей членов Совета ТОС от общего числа членов Совета ТОС. Решения Совета ТОС принимаются простым большинством голосов от числа присутствующих на заседании членов.</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19. В работе Совета ТОС имеют право принимать участие с правом совещательного голоса: граждане, обладающие правом участвовать в собраниях, представители органов государственной власти и органов местного самоуправления, а также по приглашению или с согласия Совета ТОС – представители организаций, общественных объединений, средств массовой информации.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12. Председатель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lang w:eastAsia="ru-RU"/>
        </w:rPr>
      </w:pPr>
      <w:r>
        <w:rPr>
          <w:rFonts w:ascii="Times New Roman" w:hAnsi="Times New Roman"/>
          <w:color w:val="000000"/>
          <w:sz w:val="28"/>
          <w:szCs w:val="28"/>
          <w:lang w:eastAsia="ru-RU"/>
        </w:rPr>
        <w:t xml:space="preserve">1. Совет ТОС возглавляет председатель, </w:t>
      </w:r>
      <w:r>
        <w:rPr>
          <w:rFonts w:ascii="Times New Roman" w:hAnsi="Times New Roman"/>
          <w:sz w:val="28"/>
          <w:szCs w:val="28"/>
          <w:lang w:eastAsia="ru-RU"/>
        </w:rPr>
        <w:t>работающий на общественных началах.</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Председатель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представляет Совет ТОС в отношениях с органами местного самоуправления, организациями независимо от форм собственности и гражданами;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организует деятельность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организует подготовку и проведение собраний граждан, осуществляет контроль реализации принятых на них решений;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представляет отчет о деятельности Совета ТОС собранию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проводит прием граждан, проживающих в доме;</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6) председательствует на заседаниях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7) подписывает решения, протоколы и другие документы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8) выполняет иные полномочия в соответствии с уставом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Полномочия председателя ТОС прекращаются досрочно в случаях и порядке, указанных в части 12 статьи 12 настоящего Устава.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В случае прекращения полномочий председателя ТОС и неизбрания нового председателя ТОС на собрании граждан Совет ТОС избирает исполняющего обязанности председателя ТОС. Количество голосов для избрания исполняющего обязанности председателя ТОС должно быть не менее двух третей от числа избранных членов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Избранный, исполняющий обязанности председателя ТОС, исполняет полномочия председателя ТОС до следующего собрания граждан, на котором должны состояться выборы председателя ТОС взамен выбывшего.</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Решение о выражении недоверия председателю ТОС считается принятым, если за него проголосовало не менее двух третей от числа граждан, участвующих в собрании граждан с правом решающего голоса.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В своей деятельности председатель ТОС подотчетен и подконтролен Совету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В период временного отсутствия председателя ТОС (отпуск, командировка, болезнь) его обязанности по решению Совета ТОС исполняет один из членов Совета ТОС. Количество голосов, необходимых для принятия решения о возложении обязанностей председателя ТОС должно быть не менее двух третей от числа избранных членов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13. Ревизионная комиссия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Ревизионная комиссия является органом ТОС, избираемым на собрании, конференции граждан в количестве трёх человек. Члены ревизионной комиссии избираются простым большинством голосов от числа участников собрания граждан на срок полномочий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lang w:eastAsia="ru-RU"/>
        </w:rPr>
      </w:pPr>
      <w:r>
        <w:rPr>
          <w:rFonts w:ascii="Times New Roman" w:hAnsi="Times New Roman"/>
          <w:sz w:val="28"/>
          <w:szCs w:val="28"/>
          <w:lang w:eastAsia="ru-RU"/>
        </w:rPr>
        <w:t>2. Члены ревизионной комиссии работают на общественных началах.</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Члены ревизионной комиссии имеют право участвовать в заседаниях Совета ТОС с правом совещательного голоса.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Председатель ревизионной комиссии избирается на ее первом заседании простым большинством голосов от списочного состава ревизионной комиссии. Ревизионная комиссия имеет право в любое время переизбрать своего председателя простым большинством голосов.</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В состав ревизионной комиссии не могут входить члены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6. евизионная комиссия вправе проводить проверки финансово-хозяйственной деятельности Совета ТОС и иметь доступ к документации, касающейся финансово-хозяйственной деятельности Совета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7. Ревизионная комиссия проводит проверку финансово-хозяйственной деятельности Совета ТОС по итогам работы за год.</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В случае досрочного прекращения полномочий председателя ТОС ревизионная комиссия проводит проверку финансово-хозяйственной деятельности Совета ТОС и направляет акт проверки в Совета ТОС для ознакомления.</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8. Ревизионная комиссия осуществляет контроль за поступлением и расходованием Советом ТОС собственных, заемных средств, добровольных взносов и пожертвований юридических и физических лиц.</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9. По требованию ревизионной комиссии члены Совета ТОС дают пояснения в устной или письменной форме.</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10. Ревизионная комиссия подотчетна собранию граждан. Все результаты проверок ревизионной комиссии направляются на рассмотрение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center"/>
        <w:rPr>
          <w:sz w:val="28"/>
          <w:b/>
          <w:sz w:val="28"/>
          <w:b/>
          <w:szCs w:val="28"/>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Раздел IV.</w:t>
      </w:r>
      <w:r/>
    </w:p>
    <w:p>
      <w:pPr>
        <w:pStyle w:val="Normal"/>
        <w:widowControl w:val="false"/>
        <w:shd w:val="clear" w:color="auto" w:themeColor="" w:themeTint="0" w:themeShade="0" w:fill="FFFFFF" w:themeFill="" w:themeFillTint="0" w:themeFillShade="0"/>
        <w:spacing w:lineRule="auto" w:line="240" w:before="0" w:after="0"/>
        <w:jc w:val="center"/>
        <w:rPr>
          <w:sz w:val="28"/>
          <w:sz w:val="28"/>
          <w:szCs w:val="28"/>
          <w:rFonts w:ascii="Times New Roman" w:hAnsi="Times New Roman"/>
          <w:color w:val="000000"/>
          <w:lang w:eastAsia="ru-RU"/>
        </w:rPr>
      </w:pPr>
      <w:r>
        <w:rPr>
          <w:rFonts w:ascii="Times New Roman" w:hAnsi="Times New Roman"/>
          <w:b/>
          <w:bCs/>
          <w:color w:val="000000"/>
          <w:sz w:val="28"/>
          <w:szCs w:val="28"/>
          <w:lang w:eastAsia="ru-RU"/>
        </w:rPr>
        <w:t>Порядок приобретения, пользования и распоряжения имуществом и финансовыми средствами</w:t>
      </w:r>
      <w:r/>
    </w:p>
    <w:p>
      <w:pPr>
        <w:pStyle w:val="Normal"/>
        <w:widowControl w:val="false"/>
        <w:shd w:val="clear" w:color="auto" w:themeColor="" w:themeTint="0" w:themeShade="0" w:fill="FFFFFF" w:themeFill="" w:themeFillTint="0" w:themeFillShade="0"/>
        <w:spacing w:lineRule="auto" w:line="240" w:before="0" w:after="0"/>
        <w:ind w:firstLine="709"/>
        <w:jc w:val="both"/>
        <w:rPr>
          <w:sz w:val="24"/>
          <w:sz w:val="24"/>
          <w:szCs w:val="24"/>
          <w:rFonts w:ascii="Times New Roman" w:hAnsi="Times New Roman" w:eastAsia="Calibri" w:cs="Times New Roman"/>
          <w:color w:val="000000"/>
          <w:lang w:val="ru-RU" w:eastAsia="ru-RU" w:bidi="ar-SA"/>
        </w:rPr>
      </w:pPr>
      <w:r>
        <w:rPr>
          <w:rFonts w:eastAsia="Calibri" w:cs="Times New Roman" w:ascii="Times New Roman" w:hAnsi="Times New Roman"/>
          <w:color w:val="000000"/>
          <w:sz w:val="24"/>
          <w:szCs w:val="24"/>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14. Финансовая деятельность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ТОС осуществляет свою деятельность за счет бюджетных ассигнований, собственных, заемных средств, добровольных взносов и пожертвований юридических и физических лиц, за счет других законных поступлений.</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Расходование финансовых средств осуществляется ТОС в соответствии с действующим законодательством, настоящим Уставом.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ТОС вправе иметь в собственности имущество в порядке, предусмотренном законодательством.</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4. Правом владения, пользования и распоряжения имуществом от имени ТОС обладает Совет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5. Совет ТОС вправе привлекать финансовые средства организаций и жителей дома для финансирования мероприятий, направленных на решение вопросов территории, на которой действует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6. Совет ТОС расходует средства ТОС на: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социально-экономическое развитие территории;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благоустройство, озеленение, санитарную очистку территории;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оборудование, содержание и ремонт детских, спортивных площадок;</w:t>
      </w:r>
      <w:r/>
    </w:p>
    <w:p>
      <w:pPr>
        <w:pStyle w:val="Normal"/>
        <w:widowControl w:val="false"/>
        <w:shd w:val="clear" w:color="auto" w:themeColor="" w:themeTint="0" w:themeShade="0" w:fill="FFFFFF" w:themeFill="" w:themeFillTint="0" w:themeFillShade="0"/>
        <w:spacing w:lineRule="auto" w:line="240" w:before="0" w:after="0"/>
        <w:ind w:firstLine="709"/>
        <w:jc w:val="both"/>
      </w:pPr>
      <w:r>
        <w:rPr>
          <w:rFonts w:ascii="Times New Roman" w:hAnsi="Times New Roman"/>
          <w:color w:val="000000"/>
          <w:sz w:val="28"/>
          <w:szCs w:val="28"/>
          <w:lang w:eastAsia="ru-RU"/>
        </w:rPr>
        <w:t>- приобретение инвентаря, оборудования, материалов для осуществления своей деятельности;</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 иные цели, определенные собранием граждан в соответствии со сметой расходов, утвержденной собранием, конференцией граждан.</w:t>
      </w:r>
      <w:r>
        <w:br w:type="page"/>
      </w:r>
      <w:r/>
    </w:p>
    <w:p>
      <w:pPr>
        <w:pStyle w:val="Normal"/>
        <w:widowControl w:val="false"/>
        <w:shd w:val="clear" w:color="auto" w:themeColor="" w:themeTint="0" w:themeShade="0" w:fill="FFFFFF" w:themeFill="" w:themeFillTint="0" w:themeFillShade="0"/>
        <w:spacing w:lineRule="auto" w:line="240" w:before="0" w:after="0"/>
        <w:ind w:firstLine="709"/>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Раздел V.</w:t>
      </w:r>
      <w:r/>
    </w:p>
    <w:p>
      <w:pPr>
        <w:pStyle w:val="Normal"/>
        <w:widowControl w:val="false"/>
        <w:shd w:val="clear" w:color="auto" w:themeColor="" w:themeTint="0" w:themeShade="0" w:fill="FFFFFF" w:themeFill="" w:themeFillTint="0" w:themeFillShade="0"/>
        <w:spacing w:lineRule="auto" w:line="240" w:before="0" w:after="0"/>
        <w:jc w:val="center"/>
        <w:rPr>
          <w:sz w:val="28"/>
          <w:sz w:val="28"/>
          <w:szCs w:val="28"/>
          <w:rFonts w:ascii="Times New Roman" w:hAnsi="Times New Roman"/>
          <w:color w:val="000000"/>
          <w:lang w:eastAsia="ru-RU"/>
        </w:rPr>
      </w:pPr>
      <w:r>
        <w:rPr>
          <w:rFonts w:ascii="Times New Roman" w:hAnsi="Times New Roman"/>
          <w:b/>
          <w:bCs/>
          <w:color w:val="000000"/>
          <w:sz w:val="28"/>
          <w:szCs w:val="28"/>
          <w:lang w:eastAsia="ru-RU"/>
        </w:rPr>
        <w:t>Порядок прекращения деятельности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4"/>
          <w:sz w:val="24"/>
          <w:szCs w:val="24"/>
          <w:bCs/>
          <w:rFonts w:ascii="Times New Roman" w:hAnsi="Times New Roman" w:eastAsia="Calibri" w:cs="Times New Roman"/>
          <w:color w:val="000000"/>
          <w:lang w:val="ru-RU" w:eastAsia="ru-RU" w:bidi="ar-SA"/>
        </w:rPr>
      </w:pPr>
      <w:r>
        <w:rPr>
          <w:rFonts w:eastAsia="Calibri" w:cs="Times New Roman" w:ascii="Times New Roman" w:hAnsi="Times New Roman"/>
          <w:bCs/>
          <w:color w:val="000000"/>
          <w:sz w:val="24"/>
          <w:szCs w:val="24"/>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15. Ликвидация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pacing w:lineRule="auto" w:line="240" w:before="0" w:after="0"/>
        <w:ind w:firstLine="709"/>
        <w:jc w:val="both"/>
        <w:rPr>
          <w:sz w:val="28"/>
          <w:sz w:val="28"/>
          <w:szCs w:val="28"/>
          <w:rFonts w:ascii="Times New Roman" w:hAnsi="Times New Roman"/>
          <w:lang w:eastAsia="uk-UA"/>
        </w:rPr>
      </w:pPr>
      <w:r>
        <w:rPr>
          <w:rFonts w:ascii="Times New Roman" w:hAnsi="Times New Roman"/>
          <w:sz w:val="28"/>
          <w:szCs w:val="28"/>
          <w:lang w:eastAsia="uk-UA"/>
        </w:rPr>
        <w:t>1. Ликвидация ТОС осуществляется по решению Общего собрания членов в соответствии с Уставом, либо по решению суда, по основаниям и в порядке, предусмотренным Федеральным законом N 82-ФЗ "Об общественных объединениях", Федеральным законом N 129-ФЗ "О государственной регистрации юридических лиц и индивидуальных предпринимателей".</w:t>
        <w:br/>
        <w:tab/>
        <w:t>2. Имущество, оставшееся в результате ликвидации ТОС, после удовлетворения требований кредиторов направляется на цели, предусмотренные Уставом, либо на благотворительные цели, и не распределяется между её членами.</w:t>
      </w:r>
      <w:r/>
    </w:p>
    <w:p>
      <w:pPr>
        <w:pStyle w:val="Normal"/>
        <w:widowControl w:val="false"/>
        <w:spacing w:lineRule="auto" w:line="240" w:before="0" w:after="0"/>
        <w:ind w:firstLine="709"/>
        <w:jc w:val="both"/>
        <w:rPr>
          <w:sz w:val="28"/>
          <w:sz w:val="28"/>
          <w:szCs w:val="28"/>
          <w:rFonts w:ascii="Times New Roman" w:hAnsi="Times New Roman"/>
          <w:lang w:eastAsia="uk-UA"/>
        </w:rPr>
      </w:pPr>
      <w:r>
        <w:rPr>
          <w:rFonts w:ascii="Times New Roman" w:hAnsi="Times New Roman"/>
          <w:sz w:val="28"/>
          <w:szCs w:val="28"/>
          <w:lang w:eastAsia="uk-UA"/>
        </w:rPr>
        <w:t>3. Государственная регистрация ТОС в связи с ликвидацией осуществляется в порядке, предусмотренном Федеральным законом "О государственной регистрации юридических лиц и индивидуальных предпринимателей.</w:t>
      </w:r>
      <w:r/>
    </w:p>
    <w:p>
      <w:pPr>
        <w:pStyle w:val="Normal"/>
        <w:widowControl w:val="false"/>
        <w:spacing w:lineRule="auto" w:line="240" w:before="0" w:after="0"/>
        <w:ind w:firstLine="709"/>
        <w:jc w:val="both"/>
        <w:rPr>
          <w:sz w:val="28"/>
          <w:sz w:val="28"/>
          <w:szCs w:val="28"/>
          <w:rFonts w:ascii="Times New Roman" w:hAnsi="Times New Roman"/>
          <w:lang w:eastAsia="uk-UA"/>
        </w:rPr>
      </w:pPr>
      <w:r>
        <w:rPr>
          <w:rFonts w:ascii="Times New Roman" w:hAnsi="Times New Roman"/>
          <w:sz w:val="28"/>
          <w:szCs w:val="28"/>
          <w:lang w:eastAsia="uk-UA"/>
        </w:rPr>
        <w:t>4. Сведения и документы, необходимые для осуществления государственной регистрации ТОС в связи с ликвидацией, представляются в орган, принявший решение о государственной регистрации Организации при ее создании.</w:t>
      </w:r>
      <w:r/>
    </w:p>
    <w:p>
      <w:pPr>
        <w:pStyle w:val="Normal"/>
        <w:widowControl w:val="false"/>
        <w:spacing w:lineRule="auto" w:line="240" w:before="0" w:after="0"/>
        <w:ind w:firstLine="709"/>
        <w:jc w:val="both"/>
        <w:rPr>
          <w:sz w:val="24"/>
          <w:sz w:val="24"/>
          <w:szCs w:val="24"/>
          <w:rFonts w:ascii="Times New Roman" w:hAnsi="Times New Roman" w:eastAsia="Calibri" w:cs="Times New Roman"/>
          <w:color w:val="000000"/>
          <w:lang w:val="ru-RU" w:eastAsia="ru-RU" w:bidi="ar-SA"/>
        </w:rPr>
      </w:pPr>
      <w:r>
        <w:rPr>
          <w:rFonts w:eastAsia="Calibri" w:cs="Times New Roman" w:ascii="Times New Roman" w:hAnsi="Times New Roman"/>
          <w:color w:val="000000"/>
          <w:sz w:val="24"/>
          <w:szCs w:val="24"/>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16. Основания прекращения деятельности ТОС</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ТОС прекращает деятельность:</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1) по решению собрания граждан;</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2) по решению суда;</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color w:val="000000"/>
          <w:lang w:eastAsia="ru-RU"/>
        </w:rPr>
      </w:pPr>
      <w:r>
        <w:rPr>
          <w:rFonts w:ascii="Times New Roman" w:hAnsi="Times New Roman"/>
          <w:color w:val="000000"/>
          <w:sz w:val="28"/>
          <w:szCs w:val="28"/>
          <w:lang w:eastAsia="ru-RU"/>
        </w:rPr>
        <w:t>3) в иных, предусмотренных законодательством случаях.</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4"/>
          <w:b/>
          <w:sz w:val="24"/>
          <w:b/>
          <w:szCs w:val="24"/>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4"/>
          <w:szCs w:val="24"/>
          <w:lang w:val="ru-RU" w:eastAsia="ru-RU" w:bidi="ar-SA"/>
        </w:rPr>
      </w:r>
      <w:r/>
    </w:p>
    <w:p>
      <w:pPr>
        <w:pStyle w:val="Normal"/>
        <w:widowControl w:val="false"/>
        <w:shd w:val="clear" w:color="auto" w:themeColor="" w:themeTint="0" w:themeShade="0" w:fill="FFFFFF" w:themeFill="" w:themeFillTint="0" w:themeFillShade="0"/>
        <w:spacing w:lineRule="auto" w:line="240" w:before="0" w:after="0"/>
        <w:jc w:val="center"/>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Раздел VI.</w:t>
      </w:r>
      <w:r/>
    </w:p>
    <w:p>
      <w:pPr>
        <w:pStyle w:val="Normal"/>
        <w:widowControl w:val="false"/>
        <w:shd w:val="clear" w:color="auto" w:themeColor="" w:themeTint="0" w:themeShade="0" w:fill="FFFFFF" w:themeFill="" w:themeFillTint="0" w:themeFillShade="0"/>
        <w:spacing w:lineRule="auto" w:line="240" w:before="0" w:after="0"/>
        <w:jc w:val="center"/>
        <w:rPr>
          <w:sz w:val="28"/>
          <w:sz w:val="28"/>
          <w:szCs w:val="28"/>
          <w:rFonts w:ascii="Times New Roman" w:hAnsi="Times New Roman"/>
          <w:color w:val="000000"/>
          <w:lang w:eastAsia="ru-RU"/>
        </w:rPr>
      </w:pPr>
      <w:r>
        <w:rPr>
          <w:rFonts w:ascii="Times New Roman" w:hAnsi="Times New Roman"/>
          <w:b/>
          <w:bCs/>
          <w:color w:val="000000"/>
          <w:sz w:val="28"/>
          <w:szCs w:val="28"/>
          <w:lang w:eastAsia="ru-RU"/>
        </w:rPr>
        <w:t>Заключительные положения</w:t>
      </w:r>
      <w:r/>
    </w:p>
    <w:p>
      <w:pPr>
        <w:pStyle w:val="Normal"/>
        <w:widowControl w:val="false"/>
        <w:shd w:val="clear" w:color="auto" w:themeColor="" w:themeTint="0" w:themeShade="0" w:fill="FFFFFF" w:themeFill="" w:themeFillTint="0" w:themeFillShade="0"/>
        <w:spacing w:lineRule="auto" w:line="240" w:before="0" w:after="0"/>
        <w:ind w:firstLine="567"/>
        <w:jc w:val="both"/>
        <w:rPr>
          <w:sz w:val="24"/>
          <w:b/>
          <w:sz w:val="24"/>
          <w:b/>
          <w:szCs w:val="24"/>
          <w:bCs/>
          <w:rFonts w:ascii="Times New Roman" w:hAnsi="Times New Roman" w:eastAsia="Calibri" w:cs="Times New Roman"/>
          <w:color w:val="000000"/>
          <w:lang w:val="ru-RU" w:eastAsia="ru-RU" w:bidi="ar-SA"/>
        </w:rPr>
      </w:pPr>
      <w:r>
        <w:rPr>
          <w:rFonts w:eastAsia="Calibri" w:cs="Times New Roman" w:ascii="Times New Roman" w:hAnsi="Times New Roman"/>
          <w:b/>
          <w:bCs/>
          <w:color w:val="000000"/>
          <w:sz w:val="24"/>
          <w:szCs w:val="24"/>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b/>
          <w:sz w:val="28"/>
          <w:b/>
          <w:szCs w:val="28"/>
          <w:bCs/>
          <w:rFonts w:ascii="Times New Roman" w:hAnsi="Times New Roman"/>
          <w:color w:val="000000"/>
          <w:lang w:eastAsia="ru-RU"/>
        </w:rPr>
      </w:pPr>
      <w:r>
        <w:rPr>
          <w:rFonts w:ascii="Times New Roman" w:hAnsi="Times New Roman"/>
          <w:b/>
          <w:bCs/>
          <w:color w:val="000000"/>
          <w:sz w:val="28"/>
          <w:szCs w:val="28"/>
          <w:lang w:eastAsia="ru-RU"/>
        </w:rPr>
        <w:t>Статья 17. Внесение изменений и дополнений в Устав</w:t>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eastAsia="Calibri" w:cs="Times New Roman"/>
          <w:color w:val="000000"/>
          <w:lang w:val="ru-RU" w:eastAsia="ru-RU" w:bidi="ar-SA"/>
        </w:rPr>
      </w:pPr>
      <w:r>
        <w:rPr>
          <w:rFonts w:eastAsia="Calibri" w:cs="Times New Roman" w:ascii="Times New Roman" w:hAnsi="Times New Roman"/>
          <w:color w:val="000000"/>
          <w:sz w:val="28"/>
          <w:szCs w:val="28"/>
          <w:lang w:val="ru-RU" w:eastAsia="ru-RU" w:bidi="ar-SA"/>
        </w:rPr>
      </w:r>
      <w:r/>
    </w:p>
    <w:p>
      <w:pPr>
        <w:pStyle w:val="Normal"/>
        <w:widowControl w:val="false"/>
        <w:shd w:val="clear" w:color="auto" w:themeColor="" w:themeTint="0" w:themeShade="0" w:fill="FFFFFF" w:themeFill="" w:themeFillTint="0" w:themeFillShade="0"/>
        <w:spacing w:lineRule="auto" w:line="240" w:before="0" w:after="0"/>
        <w:ind w:firstLine="709"/>
        <w:jc w:val="both"/>
        <w:rPr>
          <w:sz w:val="28"/>
          <w:sz w:val="28"/>
          <w:szCs w:val="28"/>
          <w:rFonts w:ascii="Times New Roman" w:hAnsi="Times New Roman"/>
          <w:lang w:eastAsia="ru-RU"/>
        </w:rPr>
      </w:pPr>
      <w:r>
        <w:rPr>
          <w:rFonts w:ascii="Times New Roman" w:hAnsi="Times New Roman"/>
          <w:sz w:val="28"/>
          <w:szCs w:val="28"/>
          <w:lang w:eastAsia="ru-RU"/>
        </w:rPr>
        <w:t xml:space="preserve">Изменения и дополнения в настоящий Устав рассматриваются на заседании </w:t>
      </w:r>
      <w:r>
        <w:rPr>
          <w:rFonts w:ascii="Times New Roman" w:hAnsi="Times New Roman"/>
          <w:color w:val="000000"/>
          <w:sz w:val="28"/>
          <w:szCs w:val="28"/>
          <w:lang w:eastAsia="ru-RU"/>
        </w:rPr>
        <w:t>Совета ТОС</w:t>
      </w:r>
      <w:r>
        <w:rPr>
          <w:rFonts w:ascii="Times New Roman" w:hAnsi="Times New Roman"/>
          <w:sz w:val="28"/>
          <w:szCs w:val="28"/>
          <w:lang w:eastAsia="ru-RU"/>
        </w:rPr>
        <w:t>, утверждаются собранием граждан и регистрируются в порядке, установленном законодательством Российской Федерации.</w:t>
      </w:r>
      <w:r/>
    </w:p>
    <w:p>
      <w:pPr>
        <w:pStyle w:val="Normal"/>
        <w:widowControl/>
        <w:suppressAutoHyphens w:val="true"/>
        <w:bidi w:val="0"/>
        <w:spacing w:lineRule="auto" w:line="276" w:before="0" w:after="200"/>
        <w:jc w:val="left"/>
        <w:rPr>
          <w:sz w:val="22"/>
          <w:sz w:val="22"/>
          <w:szCs w:val="22"/>
          <w:rFonts w:ascii="Calibri" w:hAnsi="Calibri" w:eastAsia="Calibri" w:cs="Times New Roman" w:asciiTheme="minorHAnsi" w:eastAsiaTheme="minorHAnsi" w:hAnsiTheme="minorHAnsi"/>
          <w:color w:val="00000A"/>
          <w:lang w:val="ru-RU" w:eastAsia="en-US" w:bidi="ar-SA"/>
        </w:rPr>
      </w:pPr>
      <w:r>
        <w:rPr/>
      </w:r>
      <w:r/>
    </w:p>
    <w:sectPr>
      <w:headerReference w:type="default" r:id="rId2"/>
      <w:footerReference w:type="default" r:id="rId3"/>
      <w:type w:val="nextPage"/>
      <w:pgSz w:w="11906" w:h="16838"/>
      <w:pgMar w:left="1701" w:right="850" w:header="708" w:top="1134"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
      </w:docPartObj>
    </w:sdtPr>
    <w:sdtContent>
      <w:p>
        <w:pPr>
          <w:pStyle w:val="Style19"/>
          <w:jc w:val="center"/>
        </w:pPr>
        <w:r>
          <w:rPr/>
          <w:fldChar w:fldCharType="begin"/>
        </w:r>
        <w:r>
          <w:instrText> PAGE </w:instrText>
        </w:r>
        <w:r>
          <w:fldChar w:fldCharType="separate"/>
        </w:r>
        <w:r>
          <w:t>13</w:t>
        </w:r>
        <w:r>
          <w:fldChar w:fldCharType="end"/>
        </w:r>
        <w:r/>
      </w:p>
    </w:sdtContent>
  </w:sdt>
  <w:p>
    <w:pPr>
      <w:pStyle w:val="Style19"/>
    </w:pPr>
    <w:r>
      <w:rPr/>
    </w: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8"/>
    </w:pPr>
    <w:r>
      <w:rPr/>
    </w:r>
    <w:r/>
  </w:p>
</w:hdr>
</file>

<file path=word/settings.xml><?xml version="1.0" encoding="utf-8"?>
<w:settings xmlns:w="http://schemas.openxmlformats.org/wordprocessingml/2006/main">
  <w:zoom w:percent="80"/>
  <w:defaultTabStop w:val="708"/>
  <w:compat>
    <w:compatSetting w:name="compatibilityMode" w:uri="http://schemas.microsoft.com/office/word" w:val="12"/>
  </w:compat>
  <w:themeFontLang w:val="ru-RU" w:eastAsia="" w:bidi="sa-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Mangal" w:asciiTheme="minorHAnsi" w:cstheme="minorBidi" w:eastAsiaTheme="minorHAnsi" w:hAnsiTheme="minorHAnsi"/>
        <w:szCs w:val="22"/>
        <w:lang w:val="ru-RU" w:eastAsia="en-US" w:bidi="ar-SA"/>
      </w:rPr>
    </w:rPrDefault>
    <w:pPrDefault>
      <w:pPr>
        <w:spacing w:lineRule="auto" w:line="276"/>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5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8746a3"/>
    <w:pPr>
      <w:widowControl/>
      <w:suppressAutoHyphens w:val="true"/>
      <w:bidi w:val="0"/>
      <w:spacing w:lineRule="auto" w:line="276" w:before="0" w:after="200"/>
      <w:jc w:val="left"/>
    </w:pPr>
    <w:rPr>
      <w:rFonts w:ascii="Calibri" w:hAnsi="Calibri" w:eastAsia="Calibri" w:cs="Times New Roman" w:asciiTheme="minorHAnsi" w:eastAsiaTheme="minorHAnsi" w:hAnsiTheme="minorHAnsi"/>
      <w:color w:val="00000A"/>
      <w:sz w:val="22"/>
      <w:szCs w:val="22"/>
      <w:lang w:val="ru-RU" w:eastAsia="en-US" w:bidi="ar-SA"/>
    </w:rPr>
  </w:style>
  <w:style w:type="paragraph" w:styleId="1">
    <w:name w:val="Заголовок 1"/>
    <w:basedOn w:val="Style13"/>
    <w:pPr/>
    <w:rPr/>
  </w:style>
  <w:style w:type="paragraph" w:styleId="2">
    <w:name w:val="Заголовок 2"/>
    <w:basedOn w:val="Style13"/>
    <w:pPr/>
    <w:rPr/>
  </w:style>
  <w:style w:type="paragraph" w:styleId="3">
    <w:name w:val="Заголовок 3"/>
    <w:basedOn w:val="Style13"/>
    <w:pPr/>
    <w:rPr/>
  </w:style>
  <w:style w:type="character" w:styleId="DefaultParagraphFont" w:default="1">
    <w:name w:val="Default Paragraph Font"/>
    <w:uiPriority w:val="1"/>
    <w:semiHidden/>
    <w:unhideWhenUsed/>
    <w:rPr/>
  </w:style>
  <w:style w:type="character" w:styleId="Style11" w:customStyle="1">
    <w:name w:val="Верхний колонтитул Знак"/>
    <w:basedOn w:val="DefaultParagraphFont"/>
    <w:link w:val="a3"/>
    <w:uiPriority w:val="99"/>
    <w:semiHidden/>
    <w:rsid w:val="008746a3"/>
    <w:rPr>
      <w:rFonts w:ascii="Calibri" w:hAnsi="Calibri" w:eastAsia="Calibri" w:cs="Times New Roman"/>
    </w:rPr>
  </w:style>
  <w:style w:type="character" w:styleId="Style12" w:customStyle="1">
    <w:name w:val="Нижний колонтитул Знак"/>
    <w:basedOn w:val="DefaultParagraphFont"/>
    <w:link w:val="a5"/>
    <w:uiPriority w:val="99"/>
    <w:rsid w:val="008746a3"/>
    <w:rPr>
      <w:rFonts w:ascii="Calibri" w:hAnsi="Calibri" w:eastAsia="Calibri" w:cs="Times New Roman"/>
    </w:rPr>
  </w:style>
  <w:style w:type="paragraph" w:styleId="Style13">
    <w:name w:val="Заголовок"/>
    <w:basedOn w:val="Normal"/>
    <w:next w:val="Style14"/>
    <w:pPr>
      <w:keepNext/>
      <w:spacing w:before="240" w:after="120"/>
    </w:pPr>
    <w:rPr>
      <w:rFonts w:ascii="Liberation Sans" w:hAnsi="Liberation Sans" w:eastAsia="AR PL UMing HK" w:cs="Lohit Devanagari"/>
      <w:sz w:val="28"/>
      <w:szCs w:val="28"/>
    </w:rPr>
  </w:style>
  <w:style w:type="paragraph" w:styleId="Style14">
    <w:name w:val="Основной текст"/>
    <w:basedOn w:val="Normal"/>
    <w:pPr>
      <w:spacing w:lineRule="auto" w:line="288" w:before="0" w:after="140"/>
    </w:pPr>
    <w:rPr/>
  </w:style>
  <w:style w:type="paragraph" w:styleId="Style15">
    <w:name w:val="Список"/>
    <w:basedOn w:val="Style14"/>
    <w:pPr/>
    <w:rPr>
      <w:rFonts w:cs="Lohit Devanagari"/>
    </w:rPr>
  </w:style>
  <w:style w:type="paragraph" w:styleId="Style16">
    <w:name w:val="Название"/>
    <w:basedOn w:val="Normal"/>
    <w:pPr>
      <w:suppressLineNumbers/>
      <w:spacing w:before="120" w:after="120"/>
    </w:pPr>
    <w:rPr>
      <w:rFonts w:cs="Lohit Devanagari"/>
      <w:i/>
      <w:iCs/>
      <w:sz w:val="24"/>
      <w:szCs w:val="24"/>
    </w:rPr>
  </w:style>
  <w:style w:type="paragraph" w:styleId="Style17">
    <w:name w:val="Указатель"/>
    <w:basedOn w:val="Normal"/>
    <w:pPr>
      <w:suppressLineNumbers/>
    </w:pPr>
    <w:rPr>
      <w:rFonts w:cs="Lohit Devanagari"/>
    </w:rPr>
  </w:style>
  <w:style w:type="paragraph" w:styleId="Style18">
    <w:name w:val="Верхний колонтитул"/>
    <w:basedOn w:val="Normal"/>
    <w:link w:val="a4"/>
    <w:uiPriority w:val="99"/>
    <w:semiHidden/>
    <w:unhideWhenUsed/>
    <w:rsid w:val="008746a3"/>
    <w:pPr>
      <w:tabs>
        <w:tab w:val="center" w:pos="4677" w:leader="none"/>
        <w:tab w:val="right" w:pos="9355" w:leader="none"/>
      </w:tabs>
      <w:spacing w:lineRule="auto" w:line="240" w:before="0" w:after="0"/>
    </w:pPr>
    <w:rPr/>
  </w:style>
  <w:style w:type="paragraph" w:styleId="Style19">
    <w:name w:val="Нижний колонтитул"/>
    <w:basedOn w:val="Normal"/>
    <w:link w:val="a6"/>
    <w:uiPriority w:val="99"/>
    <w:unhideWhenUsed/>
    <w:rsid w:val="008746a3"/>
    <w:pPr>
      <w:tabs>
        <w:tab w:val="center" w:pos="4677" w:leader="none"/>
        <w:tab w:val="right" w:pos="9355" w:leader="none"/>
      </w:tabs>
      <w:spacing w:lineRule="auto" w:line="240" w:before="0" w:after="0"/>
    </w:pPr>
    <w:rPr/>
  </w:style>
  <w:style w:type="paragraph" w:styleId="ListParagraph">
    <w:name w:val="List Paragraph"/>
    <w:basedOn w:val="Normal"/>
    <w:uiPriority w:val="34"/>
    <w:qFormat/>
    <w:rsid w:val="007c3e51"/>
    <w:pPr>
      <w:spacing w:before="0" w:after="200"/>
      <w:ind w:left="720" w:hanging="0"/>
      <w:contextualSpacing/>
    </w:pPr>
    <w:rPr/>
  </w:style>
  <w:style w:type="paragraph" w:styleId="Style20">
    <w:name w:val="Блочная цитата"/>
    <w:basedOn w:val="Normal"/>
    <w:pPr/>
    <w:rPr/>
  </w:style>
  <w:style w:type="paragraph" w:styleId="Style21">
    <w:name w:val="Заглавие"/>
    <w:basedOn w:val="Style13"/>
    <w:pPr/>
    <w:rPr/>
  </w:style>
  <w:style w:type="paragraph" w:styleId="Style22">
    <w:name w:val="Подзаголовок"/>
    <w:basedOn w:val="Style13"/>
    <w:pPr/>
    <w:rPr/>
  </w:style>
  <w:style w:type="numbering" w:styleId="NoList" w:default="1">
    <w:name w:val="No List"/>
    <w:uiPriority w:val="99"/>
    <w:semiHidden/>
    <w:unhideWhenUsed/>
  </w:style>
  <w:style w:type="table" w:default="1" w:styleId="a1">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LibreOffice/4.3.7.2$Linux_X86_64 LibreOffice_project/430$Build-2</Application>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2018-03-28T10:30:00Z</dcterms:created>
  <dc:creator>Пользователь</dc:creator>
  <dc:language>ru-RU</dc:language>
  <cp:lastModifiedBy>User  </cp:lastModifiedBy>
  <cp:lastPrinted>2018-04-16T16:52:48Z</cp:lastPrinted>
  <dcterms:modified xsi:type="dcterms:W3CDTF">2018-07-05T14:58:46Z</dcterms:modified>
  <cp:revision>8</cp:revision>
</cp:coreProperties>
</file>